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dxa" w:w="9360"/>
        <w:tblLayout w:type="fixed"/>
        <w:tblLook w:firstColumn="1" w:firstRow="1" w:lastColumn="0" w:lastRow="0" w:noHBand="0" w:noVBand="1" w:val="04A0"/>
        <w:tblBorders>
          <w:top w:val="nil"/>
          <w:left w:val="nil"/>
          <w:bottom w:val="nil"/>
          <w:right w:val="nil"/>
          <w:insideH w:val="nil"/>
          <w:insideV w:val="nil"/>
        </w:tblBorders>
      </w:tblPr>
      <w:tblGrid>
        <w:gridCol w:w="2600"/>
        <w:gridCol w:w="6760"/>
      </w:tblGrid>
      <w:tr>
        <w:tc>
          <w:tcPr>
            <w:tcW w:type="dxa" w:w="2600"/>
            <w:tcMar>
              <w:top w:w="140" w:type="dxa"/>
              <w:start w:w="150" w:type="dxa"/>
              <w:bottom w:w="140" w:type="dxa"/>
              <w:end w:w="150" w:type="dxa"/>
            </w:tcMar>
            <w:shd w:fill="EAF2FB"/>
            <w:vAlign w:val="top"/>
            <w:tcBorders>
              <w:right w:val="single" w:sz="10" w:color="D7E3F2"/>
            </w:tcBorders>
          </w:tcPr>
          <w:p/>
          <w:p>
            <w:pPr>
              <w:keepNext/>
              <w:spacing w:before="0" w:after="180" w:line="259" w:lineRule="auto"/>
            </w:pPr>
            <w:r>
              <w:rPr>
                <w:rFonts w:ascii="Calibri" w:hAnsi="Calibri"/>
                <w:b/>
                <w:i w:val="0"/>
                <w:color w:val="2E74B5"/>
                <w:sz w:val="15"/>
              </w:rPr>
              <w:t>FAST READ</w:t>
            </w:r>
          </w:p>
          <w:p>
            <w:pPr>
              <w:spacing w:before="0" w:after="20" w:line="259" w:lineRule="auto"/>
            </w:pPr>
            <w:r>
              <w:rPr>
                <w:rFonts w:ascii="Calibri" w:hAnsi="Calibri"/>
                <w:b/>
                <w:i w:val="0"/>
                <w:color w:val="0B2545"/>
                <w:sz w:val="32"/>
              </w:rPr>
              <w:t>The Coherence Problem</w:t>
            </w:r>
          </w:p>
          <w:p>
            <w:pPr>
              <w:spacing w:before="0" w:after="240" w:line="259" w:lineRule="auto"/>
            </w:pPr>
            <w:r>
              <w:rPr>
                <w:rFonts w:ascii="Calibri" w:hAnsi="Calibri"/>
                <w:b w:val="0"/>
                <w:i w:val="0"/>
                <w:color w:val="1F4D78"/>
                <w:sz w:val="20"/>
              </w:rPr>
              <w:t>Why Skills Are the New Language of AI</w:t>
            </w:r>
          </w:p>
          <w:p>
            <w:pPr>
              <w:keepNext/>
              <w:spacing w:before="0" w:after="80" w:line="259" w:lineRule="auto"/>
            </w:pPr>
            <w:r>
              <w:rPr>
                <w:rFonts w:ascii="Calibri" w:hAnsi="Calibri"/>
                <w:b/>
                <w:i w:val="0"/>
                <w:color w:val="607084"/>
                <w:sz w:val="14"/>
              </w:rPr>
              <w:t>EXECUTIVE THESIS</w:t>
            </w:r>
          </w:p>
          <w:p>
            <w:pPr>
              <w:spacing w:before="0" w:after="240" w:line="259" w:lineRule="auto"/>
            </w:pPr>
            <w:r>
              <w:rPr>
                <w:rFonts w:ascii="Calibri" w:hAnsi="Calibri"/>
                <w:b/>
                <w:i w:val="0"/>
                <w:color w:val="0B2545"/>
                <w:sz w:val="17"/>
              </w:rPr>
              <w:t>Enterprise AI will not compound while systems, workflows, intelligence, and decisions remain fragmented. Skills are the translation layer that turns experience into coherent AI capability.</w:t>
            </w:r>
          </w:p>
          <w:p>
            <w:pPr>
              <w:keepNext/>
              <w:spacing w:before="0" w:after="80" w:line="259" w:lineRule="auto"/>
            </w:pPr>
            <w:r>
              <w:rPr>
                <w:rFonts w:ascii="Calibri" w:hAnsi="Calibri"/>
                <w:b/>
                <w:i w:val="0"/>
                <w:color w:val="607084"/>
                <w:sz w:val="14"/>
              </w:rPr>
              <w:t>KEY HIGHLIGHTS</w:t>
            </w:r>
          </w:p>
          <w:p>
            <w:pPr>
              <w:keepNext/>
              <w:spacing w:before="0" w:after="20" w:line="259" w:lineRule="auto"/>
            </w:pPr>
            <w:r>
              <w:rPr>
                <w:rFonts w:ascii="Calibri" w:hAnsi="Calibri"/>
                <w:b/>
                <w:i w:val="0"/>
                <w:color w:val="2E74B5"/>
                <w:sz w:val="16"/>
              </w:rPr>
              <w:t>01</w:t>
            </w:r>
          </w:p>
          <w:p>
            <w:pPr>
              <w:spacing w:before="0" w:after="40" w:line="259" w:lineRule="auto"/>
            </w:pPr>
            <w:r>
              <w:rPr>
                <w:rFonts w:ascii="Calibri" w:hAnsi="Calibri"/>
                <w:b w:val="0"/>
                <w:i w:val="0"/>
                <w:color w:val="27303C"/>
                <w:sz w:val="17"/>
              </w:rPr>
              <w:t>AI can isolate.</w:t>
            </w:r>
          </w:p>
          <w:p>
            <w:pPr>
              <w:spacing w:before="0" w:after="160" w:line="259" w:lineRule="auto"/>
            </w:pPr>
            <w:r>
              <w:rPr>
                <w:rFonts w:ascii="Calibri" w:hAnsi="Calibri"/>
                <w:b w:val="0"/>
                <w:i w:val="0"/>
                <w:color w:val="27303C"/>
                <w:sz w:val="17"/>
              </w:rPr>
              <w:t>Tools added to fragmented work often create more fragmentation.</w:t>
            </w:r>
          </w:p>
          <w:p>
            <w:pPr>
              <w:keepNext/>
              <w:spacing w:before="0" w:after="20" w:line="259" w:lineRule="auto"/>
            </w:pPr>
            <w:r>
              <w:rPr>
                <w:rFonts w:ascii="Calibri" w:hAnsi="Calibri"/>
                <w:b/>
                <w:i w:val="0"/>
                <w:color w:val="2E74B5"/>
                <w:sz w:val="16"/>
              </w:rPr>
              <w:t>02</w:t>
            </w:r>
          </w:p>
          <w:p>
            <w:pPr>
              <w:spacing w:before="0" w:after="40" w:line="259" w:lineRule="auto"/>
            </w:pPr>
            <w:r>
              <w:rPr>
                <w:rFonts w:ascii="Calibri" w:hAnsi="Calibri"/>
                <w:b w:val="0"/>
                <w:i w:val="0"/>
                <w:color w:val="27303C"/>
                <w:sz w:val="17"/>
              </w:rPr>
              <w:t>Skills create coherence.</w:t>
            </w:r>
          </w:p>
          <w:p>
            <w:pPr>
              <w:spacing w:before="0" w:after="160" w:line="259" w:lineRule="auto"/>
            </w:pPr>
            <w:r>
              <w:rPr>
                <w:rFonts w:ascii="Calibri" w:hAnsi="Calibri"/>
                <w:b w:val="0"/>
                <w:i w:val="0"/>
                <w:color w:val="27303C"/>
                <w:sz w:val="17"/>
              </w:rPr>
              <w:t>They encode how the business problem should be understood.</w:t>
            </w:r>
          </w:p>
          <w:p>
            <w:pPr>
              <w:keepNext/>
              <w:spacing w:before="0" w:after="20" w:line="259" w:lineRule="auto"/>
            </w:pPr>
            <w:r>
              <w:rPr>
                <w:rFonts w:ascii="Calibri" w:hAnsi="Calibri"/>
                <w:b/>
                <w:i w:val="0"/>
                <w:color w:val="2E74B5"/>
                <w:sz w:val="16"/>
              </w:rPr>
              <w:t>03</w:t>
            </w:r>
          </w:p>
          <w:p>
            <w:pPr>
              <w:spacing w:before="0" w:after="40" w:line="259" w:lineRule="auto"/>
            </w:pPr>
            <w:r>
              <w:rPr>
                <w:rFonts w:ascii="Calibri" w:hAnsi="Calibri"/>
                <w:b w:val="0"/>
                <w:i w:val="0"/>
                <w:color w:val="27303C"/>
                <w:sz w:val="17"/>
              </w:rPr>
              <w:t>Brains compound.</w:t>
            </w:r>
          </w:p>
          <w:p>
            <w:pPr>
              <w:spacing w:before="0" w:after="160" w:line="259" w:lineRule="auto"/>
            </w:pPr>
            <w:r>
              <w:rPr>
                <w:rFonts w:ascii="Calibri" w:hAnsi="Calibri"/>
                <w:b w:val="0"/>
                <w:i w:val="0"/>
                <w:color w:val="27303C"/>
                <w:sz w:val="17"/>
              </w:rPr>
              <w:t>Memory, evidence, decisions, and skills improve future work.</w:t>
            </w:r>
          </w:p>
        </w:tc>
        <w:tc>
          <w:tcPr>
            <w:tcW w:type="dxa" w:w="6760"/>
            <w:tcMar>
              <w:top w:w="110" w:type="dxa"/>
              <w:start w:w="220" w:type="dxa"/>
              <w:bottom w:w="110" w:type="dxa"/>
              <w:end w:w="80" w:type="dxa"/>
            </w:tcMar>
            <w:shd w:fill="FFFFFF"/>
            <w:vAlign w:val="top"/>
          </w:tcPr>
          <w:p/>
          <w:p>
            <w:pPr>
              <w:spacing w:before="0" w:after="160" w:line="259" w:lineRule="auto"/>
            </w:pPr>
            <w:r>
              <w:rPr>
                <w:rFonts w:ascii="Calibri" w:hAnsi="Calibri"/>
                <w:b/>
                <w:i w:val="0"/>
                <w:color w:val="2E74B5"/>
                <w:sz w:val="16"/>
              </w:rPr>
              <w:t>AVIS AI Leadership Brief</w:t>
            </w:r>
          </w:p>
          <w:p>
            <w:pPr>
              <w:keepNext/>
              <w:spacing w:before="0" w:after="160" w:line="259" w:lineRule="auto"/>
            </w:pPr>
            <w:r>
              <w:rPr>
                <w:rFonts w:ascii="Calibri" w:hAnsi="Calibri"/>
                <w:b/>
                <w:i w:val="0"/>
                <w:color w:val="2E74B5"/>
                <w:sz w:val="32"/>
              </w:rPr>
              <w:t>The real AI problem is coherence, not model access.</w:t>
            </w:r>
          </w:p>
          <w:p>
            <w:pPr>
              <w:spacing w:before="0" w:after="160" w:line="259" w:lineRule="auto"/>
            </w:pPr>
            <w:r>
              <w:rPr>
                <w:rFonts w:ascii="Calibri" w:hAnsi="Calibri"/>
                <w:b w:val="0"/>
                <w:i w:val="0"/>
                <w:color w:val="27303C"/>
                <w:sz w:val="20"/>
              </w:rPr>
              <w:t>Enterprises today do not suffer only from a shortage of AI tools. They suffer from a coherence problem: systems fragment, intelligence sits in silos, workflows disconnect, AI isolates, and decisions misalign.</w:t>
            </w:r>
          </w:p>
          <w:p>
            <w:pPr>
              <w:spacing w:before="0" w:after="160" w:line="259" w:lineRule="auto"/>
            </w:pPr>
            <w:r>
              <w:rPr>
                <w:rFonts w:ascii="Calibri" w:hAnsi="Calibri"/>
                <w:b w:val="0"/>
                <w:i w:val="0"/>
                <w:color w:val="27303C"/>
                <w:sz w:val="20"/>
              </w:rPr>
              <w:t>When AI is deployed into this environment as another tool, it can make the problem worse. It may produce impressive local output, but it does not necessarily connect the operating context, business judgment, workflow logic, evidence, ownership, and decision rhythm of the enterprise.</w:t>
            </w:r>
          </w:p>
          <w:tbl>
            <w:tblPr>
              <w:tblW w:type="dxa" w:w="6360"/>
              <w:tblLayout w:type="fixed"/>
              <w:tblLook w:firstColumn="1" w:firstRow="1" w:lastColumn="0" w:lastRow="0" w:noHBand="0" w:noVBand="1" w:val="04A0"/>
              <w:tblBorders>
                <w:top w:val="nil"/>
                <w:left w:val="nil"/>
                <w:bottom w:val="nil"/>
                <w:right w:val="nil"/>
                <w:insideH w:val="nil"/>
                <w:insideV w:val="nil"/>
              </w:tblBorders>
            </w:tblPr>
            <w:tblGrid>
              <w:gridCol w:w="6360"/>
            </w:tblGrid>
            <w:tr>
              <w:tc>
                <w:tcPr>
                  <w:tcW w:type="dxa" w:w="6360"/>
                  <w:tcMar>
                    <w:top w:w="120" w:type="dxa"/>
                    <w:start w:w="140" w:type="dxa"/>
                    <w:bottom w:w="120" w:type="dxa"/>
                    <w:end w:w="140" w:type="dxa"/>
                  </w:tcMar>
                  <w:shd w:fill="F5F8FC"/>
                  <w:tcBorders>
                    <w:top w:val="single" w:sz="6" w:color="D7E3F2"/>
                    <w:bottom w:val="single" w:sz="6" w:color="D7E3F2"/>
                    <w:left w:val="single" w:sz="6" w:color="D7E3F2"/>
                    <w:right w:val="single" w:sz="6" w:color="D7E3F2"/>
                  </w:tcBorders>
                  <w:vAlign w:val="center"/>
                </w:tcPr>
                <w:p>
                  <w:pPr>
                    <w:spacing w:after="60"/>
                  </w:pPr>
                  <w:r>
                    <w:rPr>
                      <w:rFonts w:ascii="Calibri" w:hAnsi="Calibri"/>
                      <w:b/>
                      <w:color w:val="2E74B5"/>
                      <w:sz w:val="17"/>
                    </w:rPr>
                    <w:t>Core argument</w:t>
                  </w:r>
                </w:p>
                <w:p>
                  <w:pPr>
                    <w:spacing w:before="0" w:after="0" w:line="259" w:lineRule="auto"/>
                  </w:pPr>
                  <w:r>
                    <w:rPr>
                      <w:rFonts w:ascii="Calibri" w:hAnsi="Calibri"/>
                      <w:b w:val="0"/>
                      <w:i w:val="0"/>
                      <w:color w:val="27303C"/>
                      <w:sz w:val="19"/>
                    </w:rPr>
                    <w:t>The intelligent enterprise is built when experience is translated into reusable skills, and those skills are connected to memory, evidence, decisions, and action.</w:t>
                  </w:r>
                </w:p>
              </w:tc>
            </w:tr>
          </w:tbl>
          <w:p/>
          <w:p>
            <w:pPr>
              <w:spacing w:before="0" w:after="60" w:line="259" w:lineRule="auto"/>
            </w:pPr>
          </w:p>
          <w:p>
            <w:pPr>
              <w:spacing w:before="0" w:after="160" w:line="259" w:lineRule="auto"/>
            </w:pPr>
            <w:r>
              <w:rPr>
                <w:rFonts w:ascii="Calibri" w:hAnsi="Calibri"/>
                <w:b w:val="0"/>
                <w:i w:val="0"/>
                <w:color w:val="27303C"/>
                <w:sz w:val="20"/>
              </w:rPr>
              <w:t>This brief is written from the perspective of an AI professional and technology leader with four decades of enterprise leadership experience, including hands-on work building specific agents, testing platforms and local models, and creating reusable skills for architecture, engineering, client intelligence, research, and delivery.</w:t>
            </w:r>
          </w:p>
          <w:p>
            <w:pPr>
              <w:keepNext/>
              <w:spacing w:before="100" w:after="80" w:line="259" w:lineRule="auto"/>
            </w:pPr>
            <w:r>
              <w:rPr>
                <w:rFonts w:ascii="Calibri" w:hAnsi="Calibri"/>
                <w:b/>
                <w:i w:val="0"/>
                <w:color w:val="2E74B5"/>
                <w:sz w:val="23"/>
              </w:rPr>
              <w:t>The maturity path</w:t>
            </w:r>
          </w:p>
          <w:tbl>
            <w:tblPr>
              <w:tblW w:type="dxa" w:w="6360"/>
              <w:tblLayout w:type="fixed"/>
              <w:tblLook w:firstColumn="1" w:firstRow="1" w:lastColumn="0" w:lastRow="0" w:noHBand="0" w:noVBand="1" w:val="04A0"/>
              <w:tblBorders>
                <w:top w:val="nil"/>
                <w:left w:val="nil"/>
                <w:bottom w:val="nil"/>
                <w:right w:val="nil"/>
                <w:insideH w:val="nil"/>
                <w:insideV w:val="nil"/>
              </w:tblBorders>
            </w:tblPr>
            <w:tblGrid>
              <w:gridCol w:w="2100"/>
              <w:gridCol w:w="2100"/>
              <w:gridCol w:w="2160"/>
            </w:tblGrid>
            <w:tr>
              <w:tc>
                <w:tcPr>
                  <w:tcW w:type="dxa" w:w="2100"/>
                  <w:shd w:fill="F5F8FC"/>
                  <w:tcMar>
                    <w:top w:w="120" w:type="dxa"/>
                    <w:start w:w="140" w:type="dxa"/>
                    <w:bottom w:w="120" w:type="dxa"/>
                    <w:end w:w="140" w:type="dxa"/>
                  </w:tcMar>
                  <w:tcBorders>
                    <w:top w:val="single" w:sz="5" w:color="D7E3F2"/>
                    <w:bottom w:val="single" w:sz="5" w:color="D7E3F2"/>
                    <w:left w:val="single" w:sz="5" w:color="D7E3F2"/>
                    <w:right w:val="single" w:sz="5" w:color="D7E3F2"/>
                  </w:tcBorders>
                </w:tcPr>
                <w:p>
                  <w:pPr>
                    <w:spacing w:after="60"/>
                  </w:pPr>
                  <w:r>
                    <w:rPr>
                      <w:rFonts w:ascii="Calibri" w:hAnsi="Calibri"/>
                      <w:b/>
                      <w:color w:val="2E74B5"/>
                      <w:sz w:val="17"/>
                    </w:rPr>
                    <w:t>Fragment</w:t>
                  </w:r>
                </w:p>
                <w:p>
                  <w:pPr>
                    <w:spacing w:before="0" w:after="0" w:line="259" w:lineRule="auto"/>
                  </w:pPr>
                  <w:r>
                    <w:rPr>
                      <w:rFonts w:ascii="Calibri" w:hAnsi="Calibri"/>
                      <w:b w:val="0"/>
                      <w:i w:val="0"/>
                      <w:color w:val="27303C"/>
                      <w:sz w:val="17"/>
                    </w:rPr>
                    <w:t>AI helps locally but starts from incomplete context.</w:t>
                  </w:r>
                </w:p>
              </w:tc>
              <w:tc>
                <w:tcPr>
                  <w:tcW w:type="dxa" w:w="2100"/>
                  <w:shd w:fill="F5F8FC"/>
                  <w:tcMar>
                    <w:top w:w="120" w:type="dxa"/>
                    <w:start w:w="140" w:type="dxa"/>
                    <w:bottom w:w="120" w:type="dxa"/>
                    <w:end w:w="140" w:type="dxa"/>
                  </w:tcMar>
                  <w:tcBorders>
                    <w:top w:val="single" w:sz="5" w:color="D7E3F2"/>
                    <w:bottom w:val="single" w:sz="5" w:color="D7E3F2"/>
                    <w:left w:val="single" w:sz="5" w:color="D7E3F2"/>
                    <w:right w:val="single" w:sz="5" w:color="D7E3F2"/>
                  </w:tcBorders>
                </w:tcPr>
                <w:p>
                  <w:pPr>
                    <w:spacing w:after="60"/>
                  </w:pPr>
                  <w:r>
                    <w:rPr>
                      <w:rFonts w:ascii="Calibri" w:hAnsi="Calibri"/>
                      <w:b/>
                      <w:color w:val="2E74B5"/>
                      <w:sz w:val="17"/>
                    </w:rPr>
                    <w:t>Skill</w:t>
                  </w:r>
                </w:p>
                <w:p>
                  <w:pPr>
                    <w:spacing w:before="0" w:after="0" w:line="259" w:lineRule="auto"/>
                  </w:pPr>
                  <w:r>
                    <w:rPr>
                      <w:rFonts w:ascii="Calibri" w:hAnsi="Calibri"/>
                      <w:b w:val="0"/>
                      <w:i w:val="0"/>
                      <w:color w:val="27303C"/>
                      <w:sz w:val="17"/>
                    </w:rPr>
                    <w:t>Domain judgment becomes a reusable way of working.</w:t>
                  </w:r>
                </w:p>
              </w:tc>
              <w:tc>
                <w:tcPr>
                  <w:tcW w:type="dxa" w:w="2160"/>
                  <w:shd w:fill="F5F8FC"/>
                  <w:tcMar>
                    <w:top w:w="120" w:type="dxa"/>
                    <w:start w:w="140" w:type="dxa"/>
                    <w:bottom w:w="120" w:type="dxa"/>
                    <w:end w:w="140" w:type="dxa"/>
                  </w:tcMar>
                  <w:tcBorders>
                    <w:top w:val="single" w:sz="5" w:color="D7E3F2"/>
                    <w:bottom w:val="single" w:sz="5" w:color="D7E3F2"/>
                    <w:left w:val="single" w:sz="5" w:color="D7E3F2"/>
                    <w:right w:val="single" w:sz="5" w:color="D7E3F2"/>
                  </w:tcBorders>
                </w:tcPr>
                <w:p>
                  <w:pPr>
                    <w:spacing w:after="60"/>
                  </w:pPr>
                  <w:r>
                    <w:rPr>
                      <w:rFonts w:ascii="Calibri" w:hAnsi="Calibri"/>
                      <w:b/>
                      <w:color w:val="2E74B5"/>
                      <w:sz w:val="17"/>
                    </w:rPr>
                    <w:t>AI Brain</w:t>
                  </w:r>
                </w:p>
                <w:p>
                  <w:pPr>
                    <w:spacing w:before="0" w:after="0" w:line="259" w:lineRule="auto"/>
                  </w:pPr>
                  <w:r>
                    <w:rPr>
                      <w:rFonts w:ascii="Calibri" w:hAnsi="Calibri"/>
                      <w:b w:val="0"/>
                      <w:i w:val="0"/>
                      <w:color w:val="27303C"/>
                      <w:sz w:val="17"/>
                    </w:rPr>
                    <w:t>Memory, evidence, context, and action compound.</w:t>
                  </w:r>
                </w:p>
              </w:tc>
            </w:tr>
          </w:tbl>
          <w:p/>
          <w:p>
            <w:pPr>
              <w:spacing w:before="0" w:after="60" w:line="259" w:lineRule="auto"/>
            </w:pPr>
          </w:p>
          <w:p>
            <w:pPr>
              <w:keepNext/>
              <w:spacing w:before="100" w:after="80" w:line="259" w:lineRule="auto"/>
            </w:pPr>
            <w:r>
              <w:rPr>
                <w:rFonts w:ascii="Calibri" w:hAnsi="Calibri"/>
                <w:b/>
                <w:i w:val="0"/>
                <w:color w:val="2E74B5"/>
                <w:sz w:val="23"/>
              </w:rPr>
              <w:t>What changes for leaders</w:t>
            </w:r>
          </w:p>
          <w:tbl>
            <w:tblPr>
              <w:tblW w:type="dxa" w:w="6360"/>
              <w:tblLayout w:type="fixed"/>
              <w:tblLook w:firstColumn="1" w:firstRow="1" w:lastColumn="0" w:lastRow="0" w:noHBand="0" w:noVBand="1" w:val="04A0"/>
              <w:tblBorders>
                <w:top w:val="nil"/>
                <w:left w:val="nil"/>
                <w:bottom w:val="nil"/>
                <w:right w:val="nil"/>
                <w:insideH w:val="nil"/>
                <w:insideV w:val="nil"/>
              </w:tblBorders>
            </w:tblPr>
            <w:tblGrid>
              <w:gridCol w:w="1900"/>
              <w:gridCol w:w="4460"/>
            </w:tblGrid>
            <w:tr>
              <w:tc>
                <w:tcPr>
                  <w:tcW w:type="dxa" w:w="1900"/>
                  <w:shd w:fill="EAF2FB"/>
                  <w:tcMar>
                    <w:top w:w="120" w:type="dxa"/>
                    <w:start w:w="140" w:type="dxa"/>
                    <w:bottom w:w="120" w:type="dxa"/>
                    <w:end w:w="140" w:type="dxa"/>
                  </w:tcMar>
                  <w:tcBorders>
                    <w:top w:val="single" w:sz="4" w:color="D7E3F2"/>
                    <w:bottom w:val="single" w:sz="4" w:color="D7E3F2"/>
                    <w:left w:val="single" w:sz="4" w:color="D7E3F2"/>
                    <w:right w:val="single" w:sz="4" w:color="D7E3F2"/>
                  </w:tcBorders>
                </w:tcPr>
                <w:p>
                  <w:pPr>
                    <w:spacing w:after="0"/>
                  </w:pPr>
                  <w:r>
                    <w:rPr>
                      <w:rFonts w:ascii="Calibri" w:hAnsi="Calibri"/>
                      <w:b/>
                      <w:color w:val="0B2545"/>
                      <w:sz w:val="17"/>
                    </w:rPr>
                    <w:t>From tools</w:t>
                  </w:r>
                </w:p>
              </w:tc>
              <w:tc>
                <w:tcPr>
                  <w:tcW w:type="dxa" w:w="4460"/>
                  <w:tcMar>
                    <w:top w:w="120" w:type="dxa"/>
                    <w:start w:w="140" w:type="dxa"/>
                    <w:bottom w:w="120" w:type="dxa"/>
                    <w:end w:w="140" w:type="dxa"/>
                  </w:tcMar>
                  <w:tcBorders>
                    <w:top w:val="single" w:sz="4" w:color="D7E3F2"/>
                    <w:bottom w:val="single" w:sz="4" w:color="D7E3F2"/>
                    <w:left w:val="single" w:sz="4" w:color="D7E3F2"/>
                    <w:right w:val="single" w:sz="4" w:color="D7E3F2"/>
                  </w:tcBorders>
                </w:tcPr>
                <w:p>
                  <w:pPr>
                    <w:spacing w:after="0" w:line="245" w:lineRule="auto"/>
                  </w:pPr>
                  <w:r>
                    <w:rPr>
                      <w:rFonts w:ascii="Calibri" w:hAnsi="Calibri"/>
                      <w:color w:val="27303C"/>
                      <w:sz w:val="17"/>
                    </w:rPr>
                    <w:t>Choosing models and platforms is not enough.</w:t>
                  </w:r>
                </w:p>
              </w:tc>
            </w:tr>
            <w:tr>
              <w:tc>
                <w:tcPr>
                  <w:tcW w:type="dxa" w:w="1900"/>
                  <w:shd w:fill="EAF2FB"/>
                  <w:tcMar>
                    <w:top w:w="120" w:type="dxa"/>
                    <w:start w:w="140" w:type="dxa"/>
                    <w:bottom w:w="120" w:type="dxa"/>
                    <w:end w:w="140" w:type="dxa"/>
                  </w:tcMar>
                  <w:tcBorders>
                    <w:top w:val="single" w:sz="4" w:color="D7E3F2"/>
                    <w:bottom w:val="single" w:sz="4" w:color="D7E3F2"/>
                    <w:left w:val="single" w:sz="4" w:color="D7E3F2"/>
                    <w:right w:val="single" w:sz="4" w:color="D7E3F2"/>
                  </w:tcBorders>
                </w:tcPr>
                <w:p>
                  <w:pPr>
                    <w:spacing w:after="0"/>
                  </w:pPr>
                  <w:r>
                    <w:rPr>
                      <w:rFonts w:ascii="Calibri" w:hAnsi="Calibri"/>
                      <w:b/>
                      <w:color w:val="0B2545"/>
                      <w:sz w:val="17"/>
                    </w:rPr>
                    <w:t>To coherence</w:t>
                  </w:r>
                </w:p>
              </w:tc>
              <w:tc>
                <w:tcPr>
                  <w:tcW w:type="dxa" w:w="4460"/>
                  <w:tcMar>
                    <w:top w:w="120" w:type="dxa"/>
                    <w:start w:w="140" w:type="dxa"/>
                    <w:bottom w:w="120" w:type="dxa"/>
                    <w:end w:w="140" w:type="dxa"/>
                  </w:tcMar>
                  <w:tcBorders>
                    <w:top w:val="single" w:sz="4" w:color="D7E3F2"/>
                    <w:bottom w:val="single" w:sz="4" w:color="D7E3F2"/>
                    <w:left w:val="single" w:sz="4" w:color="D7E3F2"/>
                    <w:right w:val="single" w:sz="4" w:color="D7E3F2"/>
                  </w:tcBorders>
                </w:tcPr>
                <w:p>
                  <w:pPr>
                    <w:spacing w:after="0" w:line="245" w:lineRule="auto"/>
                  </w:pPr>
                  <w:r>
                    <w:rPr>
                      <w:rFonts w:ascii="Calibri" w:hAnsi="Calibri"/>
                      <w:color w:val="27303C"/>
                      <w:sz w:val="17"/>
                    </w:rPr>
                    <w:t>Leaders must design how AI connects work, knowledge, decisions, and accountability.</w:t>
                  </w:r>
                </w:p>
              </w:tc>
            </w:tr>
            <w:tr>
              <w:tc>
                <w:tcPr>
                  <w:tcW w:type="dxa" w:w="1900"/>
                  <w:shd w:fill="EAF2FB"/>
                  <w:tcMar>
                    <w:top w:w="120" w:type="dxa"/>
                    <w:start w:w="140" w:type="dxa"/>
                    <w:bottom w:w="120" w:type="dxa"/>
                    <w:end w:w="140" w:type="dxa"/>
                  </w:tcMar>
                  <w:tcBorders>
                    <w:top w:val="single" w:sz="4" w:color="D7E3F2"/>
                    <w:bottom w:val="single" w:sz="4" w:color="D7E3F2"/>
                    <w:left w:val="single" w:sz="4" w:color="D7E3F2"/>
                    <w:right w:val="single" w:sz="4" w:color="D7E3F2"/>
                  </w:tcBorders>
                </w:tcPr>
                <w:p>
                  <w:pPr>
                    <w:spacing w:after="0"/>
                  </w:pPr>
                  <w:r>
                    <w:rPr>
                      <w:rFonts w:ascii="Calibri" w:hAnsi="Calibri"/>
                      <w:b/>
                      <w:color w:val="0B2545"/>
                      <w:sz w:val="17"/>
                    </w:rPr>
                    <w:t>From prompts</w:t>
                  </w:r>
                </w:p>
              </w:tc>
              <w:tc>
                <w:tcPr>
                  <w:tcW w:type="dxa" w:w="4460"/>
                  <w:tcMar>
                    <w:top w:w="120" w:type="dxa"/>
                    <w:start w:w="140" w:type="dxa"/>
                    <w:bottom w:w="120" w:type="dxa"/>
                    <w:end w:w="140" w:type="dxa"/>
                  </w:tcMar>
                  <w:tcBorders>
                    <w:top w:val="single" w:sz="4" w:color="D7E3F2"/>
                    <w:bottom w:val="single" w:sz="4" w:color="D7E3F2"/>
                    <w:left w:val="single" w:sz="4" w:color="D7E3F2"/>
                    <w:right w:val="single" w:sz="4" w:color="D7E3F2"/>
                  </w:tcBorders>
                </w:tcPr>
                <w:p>
                  <w:pPr>
                    <w:spacing w:after="0" w:line="245" w:lineRule="auto"/>
                  </w:pPr>
                  <w:r>
                    <w:rPr>
                      <w:rFonts w:ascii="Calibri" w:hAnsi="Calibri"/>
                      <w:color w:val="27303C"/>
                      <w:sz w:val="17"/>
                    </w:rPr>
                    <w:t>One interaction may produce good output.</w:t>
                  </w:r>
                </w:p>
              </w:tc>
            </w:tr>
            <w:tr>
              <w:tc>
                <w:tcPr>
                  <w:tcW w:type="dxa" w:w="1900"/>
                  <w:shd w:fill="EAF2FB"/>
                  <w:tcMar>
                    <w:top w:w="120" w:type="dxa"/>
                    <w:start w:w="140" w:type="dxa"/>
                    <w:bottom w:w="120" w:type="dxa"/>
                    <w:end w:w="140" w:type="dxa"/>
                  </w:tcMar>
                  <w:tcBorders>
                    <w:top w:val="single" w:sz="4" w:color="D7E3F2"/>
                    <w:bottom w:val="single" w:sz="4" w:color="D7E3F2"/>
                    <w:left w:val="single" w:sz="4" w:color="D7E3F2"/>
                    <w:right w:val="single" w:sz="4" w:color="D7E3F2"/>
                  </w:tcBorders>
                </w:tcPr>
                <w:p>
                  <w:pPr>
                    <w:spacing w:after="0"/>
                  </w:pPr>
                  <w:r>
                    <w:rPr>
                      <w:rFonts w:ascii="Calibri" w:hAnsi="Calibri"/>
                      <w:b/>
                      <w:color w:val="0B2545"/>
                      <w:sz w:val="17"/>
                    </w:rPr>
                    <w:t>To skills</w:t>
                  </w:r>
                </w:p>
              </w:tc>
              <w:tc>
                <w:tcPr>
                  <w:tcW w:type="dxa" w:w="4460"/>
                  <w:tcMar>
                    <w:top w:w="120" w:type="dxa"/>
                    <w:start w:w="140" w:type="dxa"/>
                    <w:bottom w:w="120" w:type="dxa"/>
                    <w:end w:w="140" w:type="dxa"/>
                  </w:tcMar>
                  <w:tcBorders>
                    <w:top w:val="single" w:sz="4" w:color="D7E3F2"/>
                    <w:bottom w:val="single" w:sz="4" w:color="D7E3F2"/>
                    <w:left w:val="single" w:sz="4" w:color="D7E3F2"/>
                    <w:right w:val="single" w:sz="4" w:color="D7E3F2"/>
                  </w:tcBorders>
                </w:tcPr>
                <w:p>
                  <w:pPr>
                    <w:spacing w:after="0" w:line="245" w:lineRule="auto"/>
                  </w:pPr>
                  <w:r>
                    <w:rPr>
                      <w:rFonts w:ascii="Calibri" w:hAnsi="Calibri"/>
                      <w:color w:val="27303C"/>
                      <w:sz w:val="17"/>
                    </w:rPr>
                    <w:t>Repeated expertise becomes reusable enterprise intelligence.</w:t>
                  </w:r>
                </w:p>
              </w:tc>
            </w:tr>
          </w:tbl>
          <w:p/>
          <w:p>
            <w:pPr>
              <w:spacing w:before="0" w:after="60" w:line="259" w:lineRule="auto"/>
            </w:pPr>
          </w:p>
        </w:tc>
      </w:tr>
    </w:tbl>
    <w:p>
      <w:r>
        <w:br w:type="page"/>
      </w:r>
    </w:p>
    <w:tbl>
      <w:tblPr>
        <w:tblW w:type="dxa" w:w="9360"/>
        <w:tblLayout w:type="fixed"/>
        <w:tblLook w:firstColumn="1" w:firstRow="1" w:lastColumn="0" w:lastRow="0" w:noHBand="0" w:noVBand="1" w:val="04A0"/>
        <w:tblBorders>
          <w:top w:val="nil"/>
          <w:left w:val="nil"/>
          <w:bottom w:val="nil"/>
          <w:right w:val="nil"/>
          <w:insideH w:val="nil"/>
          <w:insideV w:val="nil"/>
        </w:tblBorders>
      </w:tblPr>
      <w:tblGrid>
        <w:gridCol w:w="2600"/>
        <w:gridCol w:w="6760"/>
      </w:tblGrid>
      <w:tr>
        <w:tc>
          <w:tcPr>
            <w:tcW w:type="dxa" w:w="2600"/>
            <w:tcMar>
              <w:top w:w="140" w:type="dxa"/>
              <w:start w:w="150" w:type="dxa"/>
              <w:bottom w:w="140" w:type="dxa"/>
              <w:end w:w="150" w:type="dxa"/>
            </w:tcMar>
            <w:shd w:fill="EAF2FB"/>
            <w:vAlign w:val="top"/>
            <w:tcBorders>
              <w:right w:val="single" w:sz="10" w:color="D7E3F2"/>
            </w:tcBorders>
          </w:tcPr>
          <w:p/>
          <w:p>
            <w:pPr>
              <w:keepNext/>
              <w:spacing w:before="0" w:after="180" w:line="259" w:lineRule="auto"/>
            </w:pPr>
            <w:r>
              <w:rPr>
                <w:rFonts w:ascii="Calibri" w:hAnsi="Calibri"/>
                <w:b/>
                <w:i w:val="0"/>
                <w:color w:val="2E74B5"/>
                <w:sz w:val="15"/>
              </w:rPr>
              <w:t>FAST READ</w:t>
            </w:r>
          </w:p>
          <w:p>
            <w:pPr>
              <w:spacing w:before="0" w:after="200" w:line="259" w:lineRule="auto"/>
            </w:pPr>
            <w:r>
              <w:rPr>
                <w:rFonts w:ascii="Calibri" w:hAnsi="Calibri"/>
                <w:b/>
                <w:i w:val="0"/>
                <w:color w:val="0B2545"/>
                <w:sz w:val="26"/>
              </w:rPr>
              <w:t>From experience to skills</w:t>
            </w:r>
          </w:p>
          <w:p>
            <w:pPr>
              <w:keepNext/>
              <w:spacing w:before="0" w:after="80" w:line="259" w:lineRule="auto"/>
            </w:pPr>
            <w:r>
              <w:rPr>
                <w:rFonts w:ascii="Calibri" w:hAnsi="Calibri"/>
                <w:b/>
                <w:i w:val="0"/>
                <w:color w:val="607084"/>
                <w:sz w:val="14"/>
              </w:rPr>
              <w:t>FIELD LESSON</w:t>
            </w:r>
          </w:p>
          <w:p>
            <w:pPr>
              <w:spacing w:before="0" w:after="220" w:line="259" w:lineRule="auto"/>
            </w:pPr>
            <w:r>
              <w:rPr>
                <w:rFonts w:ascii="Calibri" w:hAnsi="Calibri"/>
                <w:b/>
                <w:i w:val="0"/>
                <w:color w:val="0B2545"/>
                <w:sz w:val="17"/>
              </w:rPr>
              <w:t>The model matters. The skill layer determines whether AI understands the work.</w:t>
            </w:r>
          </w:p>
          <w:p>
            <w:pPr>
              <w:keepNext/>
              <w:spacing w:before="0" w:after="80" w:line="259" w:lineRule="auto"/>
            </w:pPr>
            <w:r>
              <w:rPr>
                <w:rFonts w:ascii="Calibri" w:hAnsi="Calibri"/>
                <w:b/>
                <w:i w:val="0"/>
                <w:color w:val="607084"/>
                <w:sz w:val="14"/>
              </w:rPr>
              <w:t>WHAT CHANGED</w:t>
            </w:r>
          </w:p>
          <w:p>
            <w:pPr>
              <w:spacing w:before="0" w:after="200" w:line="259" w:lineRule="auto"/>
            </w:pPr>
            <w:r>
              <w:rPr>
                <w:rFonts w:ascii="Calibri" w:hAnsi="Calibri"/>
                <w:b w:val="0"/>
                <w:i w:val="0"/>
                <w:color w:val="27303C"/>
                <w:sz w:val="17"/>
              </w:rPr>
              <w:t>The work moved from asking AI for answers to teaching AI how recurring business problems should be handled.</w:t>
            </w:r>
          </w:p>
          <w:p>
            <w:pPr>
              <w:keepNext/>
              <w:spacing w:before="0" w:after="80" w:line="259" w:lineRule="auto"/>
            </w:pPr>
            <w:r>
              <w:rPr>
                <w:rFonts w:ascii="Calibri" w:hAnsi="Calibri"/>
                <w:b/>
                <w:i w:val="0"/>
                <w:color w:val="607084"/>
                <w:sz w:val="14"/>
              </w:rPr>
              <w:t>WHY IT MATTERS</w:t>
            </w:r>
          </w:p>
          <w:p>
            <w:pPr>
              <w:spacing w:before="0" w:after="200" w:line="259" w:lineRule="auto"/>
            </w:pPr>
            <w:r>
              <w:rPr>
                <w:rFonts w:ascii="Calibri" w:hAnsi="Calibri"/>
                <w:b w:val="0"/>
                <w:i w:val="0"/>
                <w:color w:val="27303C"/>
                <w:sz w:val="17"/>
              </w:rPr>
              <w:t>Without skills, every agent remains a smart generalist. With skills, each agent can become a trained domain specialist.</w:t>
            </w:r>
          </w:p>
        </w:tc>
        <w:tc>
          <w:tcPr>
            <w:tcW w:type="dxa" w:w="6760"/>
            <w:tcMar>
              <w:top w:w="110" w:type="dxa"/>
              <w:start w:w="220" w:type="dxa"/>
              <w:bottom w:w="110" w:type="dxa"/>
              <w:end w:w="80" w:type="dxa"/>
            </w:tcMar>
            <w:shd w:fill="FFFFFF"/>
            <w:vAlign w:val="top"/>
          </w:tcPr>
          <w:p/>
          <w:p>
            <w:pPr>
              <w:keepNext/>
              <w:spacing w:before="0" w:after="160" w:line="259" w:lineRule="auto"/>
            </w:pPr>
            <w:r>
              <w:rPr>
                <w:rFonts w:ascii="Calibri" w:hAnsi="Calibri"/>
                <w:b/>
                <w:i w:val="0"/>
                <w:color w:val="2E74B5"/>
                <w:sz w:val="32"/>
              </w:rPr>
              <w:t>Months of agent work changed what mattered.</w:t>
            </w:r>
          </w:p>
          <w:p>
            <w:pPr>
              <w:spacing w:before="0" w:after="160" w:line="259" w:lineRule="auto"/>
            </w:pPr>
            <w:r>
              <w:rPr>
                <w:rFonts w:ascii="Calibri" w:hAnsi="Calibri"/>
                <w:b w:val="0"/>
                <w:i w:val="0"/>
                <w:color w:val="27303C"/>
                <w:sz w:val="20"/>
              </w:rPr>
              <w:t>The starting questions were familiar: which model, which platform, which agent runtime, which local model? Those questions matter, but after months of building specific agents, the sharper question became: how does the system learn the business?</w:t>
            </w:r>
          </w:p>
          <w:p>
            <w:pPr>
              <w:keepNext/>
              <w:spacing w:before="100" w:after="80" w:line="259" w:lineRule="auto"/>
            </w:pPr>
            <w:r>
              <w:rPr>
                <w:rFonts w:ascii="Calibri" w:hAnsi="Calibri"/>
                <w:b/>
                <w:i w:val="0"/>
                <w:color w:val="2E74B5"/>
                <w:sz w:val="23"/>
              </w:rPr>
              <w:t>A skill is not only a technical skill</w:t>
            </w:r>
          </w:p>
          <w:p>
            <w:pPr>
              <w:spacing w:before="0" w:after="160" w:line="259" w:lineRule="auto"/>
            </w:pPr>
            <w:r>
              <w:rPr>
                <w:rFonts w:ascii="Calibri" w:hAnsi="Calibri"/>
                <w:b w:val="0"/>
                <w:i w:val="0"/>
                <w:color w:val="27303C"/>
                <w:sz w:val="20"/>
              </w:rPr>
              <w:t>In an AI brain, a skill is a reusable unit of understanding. It captures how a domain expert frames the problem, what language matters, what data is trusted, what exceptions change the answer, what decision logic applies, and what quality bar the output must meet.</w:t>
            </w:r>
          </w:p>
          <w:p>
            <w:pPr>
              <w:spacing w:before="0" w:after="160" w:line="259" w:lineRule="auto"/>
            </w:pPr>
            <w:r>
              <w:rPr>
                <w:rFonts w:ascii="Calibri" w:hAnsi="Calibri"/>
                <w:b w:val="0"/>
                <w:i w:val="0"/>
                <w:color w:val="27303C"/>
                <w:sz w:val="20"/>
              </w:rPr>
              <w:t>That kind of skill comes from experience: seeing patterns, understanding operating constraints, knowing what leaders care about, and recognizing when a technically correct answer is still wrong for the business.</w:t>
            </w:r>
          </w:p>
          <w:tbl>
            <w:tblPr>
              <w:tblW w:type="dxa" w:w="6360"/>
              <w:tblLayout w:type="fixed"/>
              <w:tblLook w:firstColumn="1" w:firstRow="1" w:lastColumn="0" w:lastRow="0" w:noHBand="0" w:noVBand="1" w:val="04A0"/>
              <w:tblBorders>
                <w:top w:val="nil"/>
                <w:left w:val="nil"/>
                <w:bottom w:val="nil"/>
                <w:right w:val="nil"/>
                <w:insideH w:val="nil"/>
                <w:insideV w:val="nil"/>
              </w:tblBorders>
            </w:tblPr>
            <w:tblGrid>
              <w:gridCol w:w="6360"/>
            </w:tblGrid>
            <w:tr>
              <w:tc>
                <w:tcPr>
                  <w:tcW w:type="dxa" w:w="6360"/>
                  <w:tcMar>
                    <w:top w:w="120" w:type="dxa"/>
                    <w:start w:w="140" w:type="dxa"/>
                    <w:bottom w:w="120" w:type="dxa"/>
                    <w:end w:w="140" w:type="dxa"/>
                  </w:tcMar>
                  <w:shd w:fill="F5F8FC"/>
                  <w:tcBorders>
                    <w:top w:val="single" w:sz="6" w:color="D7E3F2"/>
                    <w:bottom w:val="single" w:sz="6" w:color="D7E3F2"/>
                    <w:left w:val="single" w:sz="6" w:color="D7E3F2"/>
                    <w:right w:val="single" w:sz="6" w:color="D7E3F2"/>
                  </w:tcBorders>
                  <w:vAlign w:val="center"/>
                </w:tcPr>
                <w:p>
                  <w:pPr>
                    <w:spacing w:after="60"/>
                  </w:pPr>
                  <w:r>
                    <w:rPr>
                      <w:rFonts w:ascii="Calibri" w:hAnsi="Calibri"/>
                      <w:b/>
                      <w:color w:val="2E74B5"/>
                      <w:sz w:val="17"/>
                    </w:rPr>
                    <w:t>Practical example</w:t>
                  </w:r>
                </w:p>
                <w:p>
                  <w:pPr>
                    <w:spacing w:before="0" w:after="0" w:line="259" w:lineRule="auto"/>
                  </w:pPr>
                  <w:r>
                    <w:rPr>
                      <w:rFonts w:ascii="Calibri" w:hAnsi="Calibri"/>
                      <w:b w:val="0"/>
                      <w:i w:val="0"/>
                      <w:color w:val="27303C"/>
                      <w:sz w:val="19"/>
                    </w:rPr>
                    <w:t>In transformation work for a semiconductor company, recurring work required resource logic, workflow critique, revenue and capacity judgment, executive communication, risk review, and decision continuity.</w:t>
                  </w:r>
                </w:p>
              </w:tc>
            </w:tr>
          </w:tbl>
          <w:p/>
          <w:p>
            <w:pPr>
              <w:spacing w:before="0" w:after="60" w:line="259" w:lineRule="auto"/>
            </w:pPr>
          </w:p>
          <w:p>
            <w:pPr>
              <w:spacing w:before="0" w:after="160" w:line="259" w:lineRule="auto"/>
            </w:pPr>
            <w:r>
              <w:rPr>
                <w:rFonts w:ascii="Calibri" w:hAnsi="Calibri"/>
                <w:b w:val="0"/>
                <w:i w:val="0"/>
                <w:color w:val="27303C"/>
                <w:sz w:val="20"/>
              </w:rPr>
              <w:t>Those patterns became durable operating intelligence: not smarter-sounding AI, but AI that reasons with the domain context experienced leaders carry in their heads.</w:t>
            </w:r>
          </w:p>
          <w:p>
            <w:pPr>
              <w:keepNext/>
              <w:spacing w:before="100" w:after="80" w:line="259" w:lineRule="auto"/>
            </w:pPr>
            <w:r>
              <w:rPr>
                <w:rFonts w:ascii="Calibri" w:hAnsi="Calibri"/>
                <w:b/>
                <w:i w:val="0"/>
                <w:color w:val="2E74B5"/>
                <w:sz w:val="23"/>
              </w:rPr>
              <w:t>What becomes reusable</w:t>
            </w:r>
          </w:p>
          <w:tbl>
            <w:tblPr>
              <w:tblW w:type="dxa" w:w="6360"/>
              <w:tblLayout w:type="fixed"/>
              <w:tblLook w:firstColumn="1" w:firstRow="1" w:lastColumn="0" w:lastRow="0" w:noHBand="0" w:noVBand="1" w:val="04A0"/>
              <w:tblBorders>
                <w:top w:val="nil"/>
                <w:left w:val="nil"/>
                <w:bottom w:val="nil"/>
                <w:right w:val="nil"/>
                <w:insideH w:val="nil"/>
                <w:insideV w:val="nil"/>
              </w:tblBorders>
            </w:tblPr>
            <w:tblGrid>
              <w:gridCol w:w="2100"/>
              <w:gridCol w:w="2100"/>
              <w:gridCol w:w="2160"/>
            </w:tblGrid>
            <w:tr>
              <w:tc>
                <w:tcPr>
                  <w:tcW w:type="dxa" w:w="2100"/>
                  <w:shd w:fill="F5F8FC"/>
                  <w:tcMar>
                    <w:top w:w="120" w:type="dxa"/>
                    <w:start w:w="140" w:type="dxa"/>
                    <w:bottom w:w="120" w:type="dxa"/>
                    <w:end w:w="140" w:type="dxa"/>
                  </w:tcMar>
                  <w:tcBorders>
                    <w:top w:val="single" w:sz="5" w:color="D7E3F2"/>
                    <w:bottom w:val="single" w:sz="5" w:color="D7E3F2"/>
                    <w:left w:val="single" w:sz="5" w:color="D7E3F2"/>
                    <w:right w:val="single" w:sz="5" w:color="D7E3F2"/>
                  </w:tcBorders>
                </w:tcPr>
                <w:p>
                  <w:pPr>
                    <w:spacing w:after="60"/>
                  </w:pPr>
                  <w:r>
                    <w:rPr>
                      <w:rFonts w:ascii="Calibri" w:hAnsi="Calibri"/>
                      <w:b/>
                      <w:color w:val="2E74B5"/>
                      <w:sz w:val="17"/>
                    </w:rPr>
                    <w:t>Domain logic</w:t>
                  </w:r>
                </w:p>
                <w:p>
                  <w:pPr>
                    <w:spacing w:before="0" w:after="0" w:line="259" w:lineRule="auto"/>
                  </w:pPr>
                  <w:r>
                    <w:rPr>
                      <w:rFonts w:ascii="Calibri" w:hAnsi="Calibri"/>
                      <w:b w:val="0"/>
                      <w:i w:val="0"/>
                      <w:color w:val="27303C"/>
                      <w:sz w:val="17"/>
                    </w:rPr>
                    <w:t>How the business problem actually works.</w:t>
                  </w:r>
                </w:p>
              </w:tc>
              <w:tc>
                <w:tcPr>
                  <w:tcW w:type="dxa" w:w="2100"/>
                  <w:shd w:fill="F5F8FC"/>
                  <w:tcMar>
                    <w:top w:w="120" w:type="dxa"/>
                    <w:start w:w="140" w:type="dxa"/>
                    <w:bottom w:w="120" w:type="dxa"/>
                    <w:end w:w="140" w:type="dxa"/>
                  </w:tcMar>
                  <w:tcBorders>
                    <w:top w:val="single" w:sz="5" w:color="D7E3F2"/>
                    <w:bottom w:val="single" w:sz="5" w:color="D7E3F2"/>
                    <w:left w:val="single" w:sz="5" w:color="D7E3F2"/>
                    <w:right w:val="single" w:sz="5" w:color="D7E3F2"/>
                  </w:tcBorders>
                </w:tcPr>
                <w:p>
                  <w:pPr>
                    <w:spacing w:after="60"/>
                  </w:pPr>
                  <w:r>
                    <w:rPr>
                      <w:rFonts w:ascii="Calibri" w:hAnsi="Calibri"/>
                      <w:b/>
                      <w:color w:val="2E74B5"/>
                      <w:sz w:val="17"/>
                    </w:rPr>
                    <w:t>Decision judgment</w:t>
                  </w:r>
                </w:p>
                <w:p>
                  <w:pPr>
                    <w:spacing w:before="0" w:after="0" w:line="259" w:lineRule="auto"/>
                  </w:pPr>
                  <w:r>
                    <w:rPr>
                      <w:rFonts w:ascii="Calibri" w:hAnsi="Calibri"/>
                      <w:b w:val="0"/>
                      <w:i w:val="0"/>
                      <w:color w:val="27303C"/>
                      <w:sz w:val="17"/>
                    </w:rPr>
                    <w:t>How to interpret, prioritize, and challenge.</w:t>
                  </w:r>
                </w:p>
              </w:tc>
              <w:tc>
                <w:tcPr>
                  <w:tcW w:type="dxa" w:w="2160"/>
                  <w:shd w:fill="F5F8FC"/>
                  <w:tcMar>
                    <w:top w:w="120" w:type="dxa"/>
                    <w:start w:w="140" w:type="dxa"/>
                    <w:bottom w:w="120" w:type="dxa"/>
                    <w:end w:w="140" w:type="dxa"/>
                  </w:tcMar>
                  <w:tcBorders>
                    <w:top w:val="single" w:sz="5" w:color="D7E3F2"/>
                    <w:bottom w:val="single" w:sz="5" w:color="D7E3F2"/>
                    <w:left w:val="single" w:sz="5" w:color="D7E3F2"/>
                    <w:right w:val="single" w:sz="5" w:color="D7E3F2"/>
                  </w:tcBorders>
                </w:tcPr>
                <w:p>
                  <w:pPr>
                    <w:spacing w:after="60"/>
                  </w:pPr>
                  <w:r>
                    <w:rPr>
                      <w:rFonts w:ascii="Calibri" w:hAnsi="Calibri"/>
                      <w:b/>
                      <w:color w:val="2E74B5"/>
                      <w:sz w:val="17"/>
                    </w:rPr>
                    <w:t>Execution pattern</w:t>
                  </w:r>
                </w:p>
                <w:p>
                  <w:pPr>
                    <w:spacing w:before="0" w:after="0" w:line="259" w:lineRule="auto"/>
                  </w:pPr>
                  <w:r>
                    <w:rPr>
                      <w:rFonts w:ascii="Calibri" w:hAnsi="Calibri"/>
                      <w:b w:val="0"/>
                      <w:i w:val="0"/>
                      <w:color w:val="27303C"/>
                      <w:sz w:val="17"/>
                    </w:rPr>
                    <w:t>What repeats across workflows, reviews, and decisions.</w:t>
                  </w:r>
                </w:p>
              </w:tc>
            </w:tr>
          </w:tbl>
          <w:p/>
          <w:p>
            <w:pPr>
              <w:spacing w:before="0" w:after="60" w:line="259" w:lineRule="auto"/>
            </w:pPr>
          </w:p>
          <w:p>
            <w:pPr>
              <w:keepNext/>
              <w:spacing w:before="100" w:after="80" w:line="259" w:lineRule="auto"/>
            </w:pPr>
            <w:r>
              <w:rPr>
                <w:rFonts w:ascii="Calibri" w:hAnsi="Calibri"/>
                <w:b/>
                <w:i w:val="0"/>
                <w:color w:val="2E74B5"/>
                <w:sz w:val="23"/>
              </w:rPr>
              <w:t>What a skill captures</w:t>
            </w:r>
          </w:p>
          <w:tbl>
            <w:tblPr>
              <w:tblW w:type="dxa" w:w="6360"/>
              <w:tblLayout w:type="fixed"/>
              <w:tblLook w:firstColumn="1" w:firstRow="1" w:lastColumn="0" w:lastRow="0" w:noHBand="0" w:noVBand="1" w:val="04A0"/>
              <w:tblBorders>
                <w:top w:val="nil"/>
                <w:left w:val="nil"/>
                <w:bottom w:val="nil"/>
                <w:right w:val="nil"/>
                <w:insideH w:val="nil"/>
                <w:insideV w:val="nil"/>
              </w:tblBorders>
            </w:tblPr>
            <w:tblGrid>
              <w:gridCol w:w="1900"/>
              <w:gridCol w:w="4460"/>
            </w:tblGrid>
            <w:tr>
              <w:tc>
                <w:tcPr>
                  <w:tcW w:type="dxa" w:w="1900"/>
                  <w:shd w:fill="EAF2FB"/>
                  <w:tcMar>
                    <w:top w:w="120" w:type="dxa"/>
                    <w:start w:w="140" w:type="dxa"/>
                    <w:bottom w:w="120" w:type="dxa"/>
                    <w:end w:w="140" w:type="dxa"/>
                  </w:tcMar>
                  <w:tcBorders>
                    <w:top w:val="single" w:sz="4" w:color="D7E3F2"/>
                    <w:bottom w:val="single" w:sz="4" w:color="D7E3F2"/>
                    <w:left w:val="single" w:sz="4" w:color="D7E3F2"/>
                    <w:right w:val="single" w:sz="4" w:color="D7E3F2"/>
                  </w:tcBorders>
                </w:tcPr>
                <w:p>
                  <w:pPr>
                    <w:spacing w:after="0"/>
                  </w:pPr>
                  <w:r>
                    <w:rPr>
                      <w:rFonts w:ascii="Calibri" w:hAnsi="Calibri"/>
                      <w:b/>
                      <w:color w:val="0B2545"/>
                      <w:sz w:val="17"/>
                    </w:rPr>
                    <w:t>Trigger</w:t>
                  </w:r>
                </w:p>
              </w:tc>
              <w:tc>
                <w:tcPr>
                  <w:tcW w:type="dxa" w:w="4460"/>
                  <w:tcMar>
                    <w:top w:w="120" w:type="dxa"/>
                    <w:start w:w="140" w:type="dxa"/>
                    <w:bottom w:w="120" w:type="dxa"/>
                    <w:end w:w="140" w:type="dxa"/>
                  </w:tcMar>
                  <w:tcBorders>
                    <w:top w:val="single" w:sz="4" w:color="D7E3F2"/>
                    <w:bottom w:val="single" w:sz="4" w:color="D7E3F2"/>
                    <w:left w:val="single" w:sz="4" w:color="D7E3F2"/>
                    <w:right w:val="single" w:sz="4" w:color="D7E3F2"/>
                  </w:tcBorders>
                </w:tcPr>
                <w:p>
                  <w:pPr>
                    <w:spacing w:after="0" w:line="245" w:lineRule="auto"/>
                  </w:pPr>
                  <w:r>
                    <w:rPr>
                      <w:rFonts w:ascii="Calibri" w:hAnsi="Calibri"/>
                      <w:color w:val="27303C"/>
                      <w:sz w:val="17"/>
                    </w:rPr>
                    <w:t>When the AI should use this way of working.</w:t>
                  </w:r>
                </w:p>
              </w:tc>
            </w:tr>
            <w:tr>
              <w:tc>
                <w:tcPr>
                  <w:tcW w:type="dxa" w:w="1900"/>
                  <w:shd w:fill="EAF2FB"/>
                  <w:tcMar>
                    <w:top w:w="120" w:type="dxa"/>
                    <w:start w:w="140" w:type="dxa"/>
                    <w:bottom w:w="120" w:type="dxa"/>
                    <w:end w:w="140" w:type="dxa"/>
                  </w:tcMar>
                  <w:tcBorders>
                    <w:top w:val="single" w:sz="4" w:color="D7E3F2"/>
                    <w:bottom w:val="single" w:sz="4" w:color="D7E3F2"/>
                    <w:left w:val="single" w:sz="4" w:color="D7E3F2"/>
                    <w:right w:val="single" w:sz="4" w:color="D7E3F2"/>
                  </w:tcBorders>
                </w:tcPr>
                <w:p>
                  <w:pPr>
                    <w:spacing w:after="0"/>
                  </w:pPr>
                  <w:r>
                    <w:rPr>
                      <w:rFonts w:ascii="Calibri" w:hAnsi="Calibri"/>
                      <w:b/>
                      <w:color w:val="0B2545"/>
                      <w:sz w:val="17"/>
                    </w:rPr>
                    <w:t>Context</w:t>
                  </w:r>
                </w:p>
              </w:tc>
              <w:tc>
                <w:tcPr>
                  <w:tcW w:type="dxa" w:w="4460"/>
                  <w:tcMar>
                    <w:top w:w="120" w:type="dxa"/>
                    <w:start w:w="140" w:type="dxa"/>
                    <w:bottom w:w="120" w:type="dxa"/>
                    <w:end w:w="140" w:type="dxa"/>
                  </w:tcMar>
                  <w:tcBorders>
                    <w:top w:val="single" w:sz="4" w:color="D7E3F2"/>
                    <w:bottom w:val="single" w:sz="4" w:color="D7E3F2"/>
                    <w:left w:val="single" w:sz="4" w:color="D7E3F2"/>
                    <w:right w:val="single" w:sz="4" w:color="D7E3F2"/>
                  </w:tcBorders>
                </w:tcPr>
                <w:p>
                  <w:pPr>
                    <w:spacing w:after="0" w:line="245" w:lineRule="auto"/>
                  </w:pPr>
                  <w:r>
                    <w:rPr>
                      <w:rFonts w:ascii="Calibri" w:hAnsi="Calibri"/>
                      <w:color w:val="27303C"/>
                      <w:sz w:val="17"/>
                    </w:rPr>
                    <w:t>The domain vocabulary, assumptions, constraints, and evidence that matter.</w:t>
                  </w:r>
                </w:p>
              </w:tc>
            </w:tr>
            <w:tr>
              <w:tc>
                <w:tcPr>
                  <w:tcW w:type="dxa" w:w="1900"/>
                  <w:shd w:fill="EAF2FB"/>
                  <w:tcMar>
                    <w:top w:w="120" w:type="dxa"/>
                    <w:start w:w="140" w:type="dxa"/>
                    <w:bottom w:w="120" w:type="dxa"/>
                    <w:end w:w="140" w:type="dxa"/>
                  </w:tcMar>
                  <w:tcBorders>
                    <w:top w:val="single" w:sz="4" w:color="D7E3F2"/>
                    <w:bottom w:val="single" w:sz="4" w:color="D7E3F2"/>
                    <w:left w:val="single" w:sz="4" w:color="D7E3F2"/>
                    <w:right w:val="single" w:sz="4" w:color="D7E3F2"/>
                  </w:tcBorders>
                </w:tcPr>
                <w:p>
                  <w:pPr>
                    <w:spacing w:after="0"/>
                  </w:pPr>
                  <w:r>
                    <w:rPr>
                      <w:rFonts w:ascii="Calibri" w:hAnsi="Calibri"/>
                      <w:b/>
                      <w:color w:val="0B2545"/>
                      <w:sz w:val="17"/>
                    </w:rPr>
                    <w:t>Procedure</w:t>
                  </w:r>
                </w:p>
              </w:tc>
              <w:tc>
                <w:tcPr>
                  <w:tcW w:type="dxa" w:w="4460"/>
                  <w:tcMar>
                    <w:top w:w="120" w:type="dxa"/>
                    <w:start w:w="140" w:type="dxa"/>
                    <w:bottom w:w="120" w:type="dxa"/>
                    <w:end w:w="140" w:type="dxa"/>
                  </w:tcMar>
                  <w:tcBorders>
                    <w:top w:val="single" w:sz="4" w:color="D7E3F2"/>
                    <w:bottom w:val="single" w:sz="4" w:color="D7E3F2"/>
                    <w:left w:val="single" w:sz="4" w:color="D7E3F2"/>
                    <w:right w:val="single" w:sz="4" w:color="D7E3F2"/>
                  </w:tcBorders>
                </w:tcPr>
                <w:p>
                  <w:pPr>
                    <w:spacing w:after="0" w:line="245" w:lineRule="auto"/>
                  </w:pPr>
                  <w:r>
                    <w:rPr>
                      <w:rFonts w:ascii="Calibri" w:hAnsi="Calibri"/>
                      <w:color w:val="27303C"/>
                      <w:sz w:val="17"/>
                    </w:rPr>
                    <w:t>The steps, sequence, checks, and decision rules that create reliable output.</w:t>
                  </w:r>
                </w:p>
              </w:tc>
            </w:tr>
            <w:tr>
              <w:tc>
                <w:tcPr>
                  <w:tcW w:type="dxa" w:w="1900"/>
                  <w:shd w:fill="EAF2FB"/>
                  <w:tcMar>
                    <w:top w:w="120" w:type="dxa"/>
                    <w:start w:w="140" w:type="dxa"/>
                    <w:bottom w:w="120" w:type="dxa"/>
                    <w:end w:w="140" w:type="dxa"/>
                  </w:tcMar>
                  <w:tcBorders>
                    <w:top w:val="single" w:sz="4" w:color="D7E3F2"/>
                    <w:bottom w:val="single" w:sz="4" w:color="D7E3F2"/>
                    <w:left w:val="single" w:sz="4" w:color="D7E3F2"/>
                    <w:right w:val="single" w:sz="4" w:color="D7E3F2"/>
                  </w:tcBorders>
                </w:tcPr>
                <w:p>
                  <w:pPr>
                    <w:spacing w:after="0"/>
                  </w:pPr>
                  <w:r>
                    <w:rPr>
                      <w:rFonts w:ascii="Calibri" w:hAnsi="Calibri"/>
                      <w:b/>
                      <w:color w:val="0B2545"/>
                      <w:sz w:val="17"/>
                    </w:rPr>
                    <w:t>Avoid</w:t>
                  </w:r>
                </w:p>
              </w:tc>
              <w:tc>
                <w:tcPr>
                  <w:tcW w:type="dxa" w:w="4460"/>
                  <w:tcMar>
                    <w:top w:w="120" w:type="dxa"/>
                    <w:start w:w="140" w:type="dxa"/>
                    <w:bottom w:w="120" w:type="dxa"/>
                    <w:end w:w="140" w:type="dxa"/>
                  </w:tcMar>
                  <w:tcBorders>
                    <w:top w:val="single" w:sz="4" w:color="D7E3F2"/>
                    <w:bottom w:val="single" w:sz="4" w:color="D7E3F2"/>
                    <w:left w:val="single" w:sz="4" w:color="D7E3F2"/>
                    <w:right w:val="single" w:sz="4" w:color="D7E3F2"/>
                  </w:tcBorders>
                </w:tcPr>
                <w:p>
                  <w:pPr>
                    <w:spacing w:after="0" w:line="245" w:lineRule="auto"/>
                  </w:pPr>
                  <w:r>
                    <w:rPr>
                      <w:rFonts w:ascii="Calibri" w:hAnsi="Calibri"/>
                      <w:color w:val="27303C"/>
                      <w:sz w:val="17"/>
                    </w:rPr>
                    <w:t>Failure modes, wrong assumptions, and paths not to repeat.</w:t>
                  </w:r>
                </w:p>
              </w:tc>
            </w:tr>
          </w:tbl>
          <w:p/>
          <w:p>
            <w:pPr>
              <w:spacing w:before="0" w:after="60" w:line="259" w:lineRule="auto"/>
            </w:pPr>
          </w:p>
        </w:tc>
      </w:tr>
    </w:tbl>
    <w:p>
      <w:r>
        <w:br w:type="page"/>
      </w:r>
    </w:p>
    <w:tbl>
      <w:tblPr>
        <w:tblW w:type="dxa" w:w="9360"/>
        <w:tblLayout w:type="fixed"/>
        <w:tblLook w:firstColumn="1" w:firstRow="1" w:lastColumn="0" w:lastRow="0" w:noHBand="0" w:noVBand="1" w:val="04A0"/>
        <w:tblBorders>
          <w:top w:val="nil"/>
          <w:left w:val="nil"/>
          <w:bottom w:val="nil"/>
          <w:right w:val="nil"/>
          <w:insideH w:val="nil"/>
          <w:insideV w:val="nil"/>
        </w:tblBorders>
      </w:tblPr>
      <w:tblGrid>
        <w:gridCol w:w="2600"/>
        <w:gridCol w:w="6760"/>
      </w:tblGrid>
      <w:tr>
        <w:tc>
          <w:tcPr>
            <w:tcW w:type="dxa" w:w="2600"/>
            <w:tcMar>
              <w:top w:w="140" w:type="dxa"/>
              <w:start w:w="150" w:type="dxa"/>
              <w:bottom w:w="140" w:type="dxa"/>
              <w:end w:w="150" w:type="dxa"/>
            </w:tcMar>
            <w:shd w:fill="EAF2FB"/>
            <w:vAlign w:val="top"/>
            <w:tcBorders>
              <w:right w:val="single" w:sz="10" w:color="D7E3F2"/>
            </w:tcBorders>
          </w:tcPr>
          <w:p/>
          <w:p>
            <w:pPr>
              <w:keepNext/>
              <w:spacing w:before="0" w:after="180" w:line="259" w:lineRule="auto"/>
            </w:pPr>
            <w:r>
              <w:rPr>
                <w:rFonts w:ascii="Calibri" w:hAnsi="Calibri"/>
                <w:b/>
                <w:i w:val="0"/>
                <w:color w:val="2E74B5"/>
                <w:sz w:val="15"/>
              </w:rPr>
              <w:t>FAST READ</w:t>
            </w:r>
          </w:p>
          <w:p>
            <w:pPr>
              <w:spacing w:before="0" w:after="180" w:line="259" w:lineRule="auto"/>
            </w:pPr>
            <w:r>
              <w:rPr>
                <w:rFonts w:ascii="Calibri" w:hAnsi="Calibri"/>
                <w:b/>
                <w:i w:val="0"/>
                <w:color w:val="0B2545"/>
                <w:sz w:val="26"/>
              </w:rPr>
              <w:t>The brain vault</w:t>
            </w:r>
          </w:p>
          <w:p>
            <w:pPr>
              <w:keepNext/>
              <w:spacing w:before="0" w:after="20" w:line="259" w:lineRule="auto"/>
            </w:pPr>
            <w:r>
              <w:rPr>
                <w:rFonts w:ascii="Calibri" w:hAnsi="Calibri"/>
                <w:b/>
                <w:i w:val="0"/>
                <w:color w:val="2E74B5"/>
                <w:sz w:val="16"/>
              </w:rPr>
              <w:t>01</w:t>
            </w:r>
          </w:p>
          <w:p>
            <w:pPr>
              <w:spacing w:before="0" w:after="40" w:line="259" w:lineRule="auto"/>
            </w:pPr>
            <w:r>
              <w:rPr>
                <w:rFonts w:ascii="Calibri" w:hAnsi="Calibri"/>
                <w:b w:val="0"/>
                <w:i w:val="0"/>
                <w:color w:val="27303C"/>
                <w:sz w:val="17"/>
              </w:rPr>
              <w:t>Readable memory</w:t>
            </w:r>
          </w:p>
          <w:p>
            <w:pPr>
              <w:spacing w:before="0" w:after="160" w:line="259" w:lineRule="auto"/>
            </w:pPr>
            <w:r>
              <w:rPr>
                <w:rFonts w:ascii="Calibri" w:hAnsi="Calibri"/>
                <w:b w:val="0"/>
                <w:i w:val="0"/>
                <w:color w:val="27303C"/>
                <w:sz w:val="17"/>
              </w:rPr>
              <w:t>Notes, decisions, patterns, journals, and skills.</w:t>
            </w:r>
          </w:p>
          <w:p>
            <w:pPr>
              <w:keepNext/>
              <w:spacing w:before="0" w:after="20" w:line="259" w:lineRule="auto"/>
            </w:pPr>
            <w:r>
              <w:rPr>
                <w:rFonts w:ascii="Calibri" w:hAnsi="Calibri"/>
                <w:b/>
                <w:i w:val="0"/>
                <w:color w:val="2E74B5"/>
                <w:sz w:val="16"/>
              </w:rPr>
              <w:t>02</w:t>
            </w:r>
          </w:p>
          <w:p>
            <w:pPr>
              <w:spacing w:before="0" w:after="40" w:line="259" w:lineRule="auto"/>
            </w:pPr>
            <w:r>
              <w:rPr>
                <w:rFonts w:ascii="Calibri" w:hAnsi="Calibri"/>
                <w:b w:val="0"/>
                <w:i w:val="0"/>
                <w:color w:val="27303C"/>
                <w:sz w:val="17"/>
              </w:rPr>
              <w:t>Traceable evidence</w:t>
            </w:r>
          </w:p>
          <w:p>
            <w:pPr>
              <w:spacing w:before="0" w:after="160" w:line="259" w:lineRule="auto"/>
            </w:pPr>
            <w:r>
              <w:rPr>
                <w:rFonts w:ascii="Calibri" w:hAnsi="Calibri"/>
                <w:b w:val="0"/>
                <w:i w:val="0"/>
                <w:color w:val="27303C"/>
                <w:sz w:val="17"/>
              </w:rPr>
              <w:t>Documents, decks, transcripts, screenshots, and outputs.</w:t>
            </w:r>
          </w:p>
          <w:p>
            <w:pPr>
              <w:keepNext/>
              <w:spacing w:before="0" w:after="20" w:line="259" w:lineRule="auto"/>
            </w:pPr>
            <w:r>
              <w:rPr>
                <w:rFonts w:ascii="Calibri" w:hAnsi="Calibri"/>
                <w:b/>
                <w:i w:val="0"/>
                <w:color w:val="2E74B5"/>
                <w:sz w:val="16"/>
              </w:rPr>
              <w:t>03</w:t>
            </w:r>
          </w:p>
          <w:p>
            <w:pPr>
              <w:spacing w:before="0" w:after="40" w:line="259" w:lineRule="auto"/>
            </w:pPr>
            <w:r>
              <w:rPr>
                <w:rFonts w:ascii="Calibri" w:hAnsi="Calibri"/>
                <w:b w:val="0"/>
                <w:i w:val="0"/>
                <w:color w:val="27303C"/>
                <w:sz w:val="17"/>
              </w:rPr>
              <w:t>Queryable structure</w:t>
            </w:r>
          </w:p>
          <w:p>
            <w:pPr>
              <w:spacing w:before="0" w:after="160" w:line="259" w:lineRule="auto"/>
            </w:pPr>
            <w:r>
              <w:rPr>
                <w:rFonts w:ascii="Calibri" w:hAnsi="Calibri"/>
                <w:b w:val="0"/>
                <w:i w:val="0"/>
                <w:color w:val="27303C"/>
                <w:sz w:val="17"/>
              </w:rPr>
              <w:t>Entities, relationships, status, actions, and governance.</w:t>
            </w:r>
          </w:p>
          <w:p>
            <w:pPr>
              <w:keepNext/>
              <w:spacing w:before="0" w:after="20" w:line="259" w:lineRule="auto"/>
            </w:pPr>
            <w:r>
              <w:rPr>
                <w:rFonts w:ascii="Calibri" w:hAnsi="Calibri"/>
                <w:b/>
                <w:i w:val="0"/>
                <w:color w:val="2E74B5"/>
                <w:sz w:val="16"/>
              </w:rPr>
              <w:t>04</w:t>
            </w:r>
          </w:p>
          <w:p>
            <w:pPr>
              <w:spacing w:before="0" w:after="40" w:line="259" w:lineRule="auto"/>
            </w:pPr>
            <w:r>
              <w:rPr>
                <w:rFonts w:ascii="Calibri" w:hAnsi="Calibri"/>
                <w:b w:val="0"/>
                <w:i w:val="0"/>
                <w:color w:val="27303C"/>
                <w:sz w:val="17"/>
              </w:rPr>
              <w:t>Agent execution</w:t>
            </w:r>
          </w:p>
          <w:p>
            <w:pPr>
              <w:spacing w:before="0" w:after="160" w:line="259" w:lineRule="auto"/>
            </w:pPr>
            <w:r>
              <w:rPr>
                <w:rFonts w:ascii="Calibri" w:hAnsi="Calibri"/>
                <w:b w:val="0"/>
                <w:i w:val="0"/>
                <w:color w:val="27303C"/>
                <w:sz w:val="17"/>
              </w:rPr>
              <w:t>Specialists that retrieve context and apply skills.</w:t>
            </w:r>
          </w:p>
          <w:p>
            <w:pPr>
              <w:keepNext/>
              <w:spacing w:before="0" w:after="80" w:line="259" w:lineRule="auto"/>
            </w:pPr>
            <w:r>
              <w:rPr>
                <w:rFonts w:ascii="Calibri" w:hAnsi="Calibri"/>
                <w:b/>
                <w:i w:val="0"/>
                <w:color w:val="607084"/>
                <w:sz w:val="14"/>
              </w:rPr>
              <w:t>LEADER CHECKS</w:t>
            </w:r>
          </w:p>
          <w:p>
            <w:pPr>
              <w:spacing w:before="0" w:after="100" w:line="259" w:lineRule="auto"/>
            </w:pPr>
            <w:r>
              <w:rPr>
                <w:rFonts w:ascii="Calibri" w:hAnsi="Calibri"/>
                <w:b w:val="0"/>
                <w:i w:val="0"/>
                <w:color w:val="27303C"/>
                <w:sz w:val="17"/>
              </w:rPr>
              <w:t>Where does our AI start from zero today?</w:t>
            </w:r>
          </w:p>
          <w:p>
            <w:pPr>
              <w:spacing w:before="0" w:after="100" w:line="259" w:lineRule="auto"/>
            </w:pPr>
            <w:r>
              <w:rPr>
                <w:rFonts w:ascii="Calibri" w:hAnsi="Calibri"/>
                <w:b w:val="0"/>
                <w:i w:val="0"/>
                <w:color w:val="27303C"/>
                <w:sz w:val="17"/>
              </w:rPr>
              <w:t>Which recurring work should become a skill?</w:t>
            </w:r>
          </w:p>
          <w:p>
            <w:pPr>
              <w:spacing w:before="0" w:after="160" w:line="259" w:lineRule="auto"/>
            </w:pPr>
            <w:r>
              <w:rPr>
                <w:rFonts w:ascii="Calibri" w:hAnsi="Calibri"/>
                <w:b w:val="0"/>
                <w:i w:val="0"/>
                <w:color w:val="27303C"/>
                <w:sz w:val="17"/>
              </w:rPr>
              <w:t>Who approves what the brain learns?</w:t>
            </w:r>
          </w:p>
        </w:tc>
        <w:tc>
          <w:tcPr>
            <w:tcW w:type="dxa" w:w="6760"/>
            <w:tcMar>
              <w:top w:w="110" w:type="dxa"/>
              <w:start w:w="220" w:type="dxa"/>
              <w:bottom w:w="110" w:type="dxa"/>
              <w:end w:w="80" w:type="dxa"/>
            </w:tcMar>
            <w:shd w:fill="FFFFFF"/>
            <w:vAlign w:val="top"/>
          </w:tcPr>
          <w:p/>
          <w:p>
            <w:pPr>
              <w:keepNext/>
              <w:spacing w:before="0" w:after="160" w:line="259" w:lineRule="auto"/>
            </w:pPr>
            <w:r>
              <w:rPr>
                <w:rFonts w:ascii="Calibri" w:hAnsi="Calibri"/>
                <w:b/>
                <w:i w:val="0"/>
                <w:color w:val="2E74B5"/>
                <w:sz w:val="32"/>
              </w:rPr>
              <w:t>The AI brain is where experience becomes coherence.</w:t>
            </w:r>
          </w:p>
          <w:p>
            <w:pPr>
              <w:spacing w:before="0" w:after="160" w:line="259" w:lineRule="auto"/>
            </w:pPr>
            <w:r>
              <w:rPr>
                <w:rFonts w:ascii="Calibri" w:hAnsi="Calibri"/>
                <w:b w:val="0"/>
                <w:i w:val="0"/>
                <w:color w:val="27303C"/>
                <w:sz w:val="20"/>
              </w:rPr>
              <w:t>A practical AI brain is not just a folder, a database, or a chatbot. It combines a human-readable knowledge workspace, a document repository, a structured intelligence database, specialized agents, reusable skills, retrieval, and governance. Each layer plays a different role.</w:t>
            </w:r>
          </w:p>
          <w:tbl>
            <w:tblPr>
              <w:tblW w:type="dxa" w:w="6360"/>
              <w:tblLayout w:type="fixed"/>
              <w:tblLook w:firstColumn="1" w:firstRow="1" w:lastColumn="0" w:lastRow="0" w:noHBand="0" w:noVBand="1" w:val="04A0"/>
              <w:tblBorders>
                <w:top w:val="nil"/>
                <w:left w:val="nil"/>
                <w:bottom w:val="nil"/>
                <w:right w:val="nil"/>
                <w:insideH w:val="nil"/>
                <w:insideV w:val="nil"/>
              </w:tblBorders>
            </w:tblPr>
            <w:tblGrid>
              <w:gridCol w:w="1900"/>
              <w:gridCol w:w="4460"/>
            </w:tblGrid>
            <w:tr>
              <w:tc>
                <w:tcPr>
                  <w:tcW w:type="dxa" w:w="1900"/>
                  <w:shd w:fill="EAF2FB"/>
                  <w:vAlign w:val="center"/>
                  <w:tcMar>
                    <w:top w:w="120" w:type="dxa"/>
                    <w:start w:w="140" w:type="dxa"/>
                    <w:bottom w:w="120" w:type="dxa"/>
                    <w:end w:w="140" w:type="dxa"/>
                  </w:tcMar>
                  <w:tcBorders>
                    <w:top w:val="single" w:sz="4" w:color="D7E3F2"/>
                    <w:bottom w:val="single" w:sz="4" w:color="D7E3F2"/>
                    <w:left w:val="single" w:sz="4" w:color="D7E3F2"/>
                    <w:right w:val="single" w:sz="4" w:color="D7E3F2"/>
                  </w:tcBorders>
                </w:tcPr>
                <w:p>
                  <w:pPr>
                    <w:spacing w:after="0" w:line="247" w:lineRule="auto"/>
                  </w:pPr>
                  <w:r>
                    <w:rPr>
                      <w:rFonts w:ascii="Calibri" w:hAnsi="Calibri"/>
                      <w:b/>
                      <w:color w:val="0B2545"/>
                      <w:sz w:val="17"/>
                    </w:rPr>
                    <w:t>Knowledge workspace</w:t>
                  </w:r>
                </w:p>
              </w:tc>
              <w:tc>
                <w:tcPr>
                  <w:tcW w:type="dxa" w:w="4460"/>
                  <w:vAlign w:val="center"/>
                  <w:tcMar>
                    <w:top w:w="120" w:type="dxa"/>
                    <w:start w:w="140" w:type="dxa"/>
                    <w:bottom w:w="120" w:type="dxa"/>
                    <w:end w:w="140" w:type="dxa"/>
                  </w:tcMar>
                  <w:tcBorders>
                    <w:top w:val="single" w:sz="4" w:color="D7E3F2"/>
                    <w:bottom w:val="single" w:sz="4" w:color="D7E3F2"/>
                    <w:left w:val="single" w:sz="4" w:color="D7E3F2"/>
                    <w:right w:val="single" w:sz="4" w:color="D7E3F2"/>
                  </w:tcBorders>
                </w:tcPr>
                <w:p>
                  <w:pPr>
                    <w:spacing w:after="0" w:line="247" w:lineRule="auto"/>
                  </w:pPr>
                  <w:r>
                    <w:rPr>
                      <w:rFonts w:ascii="Calibri" w:hAnsi="Calibri"/>
                      <w:b w:val="0"/>
                      <w:color w:val="27303C"/>
                      <w:sz w:val="17"/>
                    </w:rPr>
                    <w:t>Obsidian-style vault for journals, decisions, architecture notes, patterns, and skills.</w:t>
                  </w:r>
                </w:p>
              </w:tc>
            </w:tr>
            <w:tr>
              <w:tc>
                <w:tcPr>
                  <w:tcW w:type="dxa" w:w="1900"/>
                  <w:shd w:fill="EAF2FB"/>
                  <w:vAlign w:val="center"/>
                  <w:tcMar>
                    <w:top w:w="120" w:type="dxa"/>
                    <w:start w:w="140" w:type="dxa"/>
                    <w:bottom w:w="120" w:type="dxa"/>
                    <w:end w:w="140" w:type="dxa"/>
                  </w:tcMar>
                  <w:tcBorders>
                    <w:top w:val="single" w:sz="4" w:color="D7E3F2"/>
                    <w:bottom w:val="single" w:sz="4" w:color="D7E3F2"/>
                    <w:left w:val="single" w:sz="4" w:color="D7E3F2"/>
                    <w:right w:val="single" w:sz="4" w:color="D7E3F2"/>
                  </w:tcBorders>
                </w:tcPr>
                <w:p>
                  <w:pPr>
                    <w:spacing w:after="0" w:line="247" w:lineRule="auto"/>
                  </w:pPr>
                  <w:r>
                    <w:rPr>
                      <w:rFonts w:ascii="Calibri" w:hAnsi="Calibri"/>
                      <w:b/>
                      <w:color w:val="0B2545"/>
                      <w:sz w:val="17"/>
                    </w:rPr>
                    <w:t>Document repository</w:t>
                  </w:r>
                </w:p>
              </w:tc>
              <w:tc>
                <w:tcPr>
                  <w:tcW w:type="dxa" w:w="4460"/>
                  <w:vAlign w:val="center"/>
                  <w:tcMar>
                    <w:top w:w="120" w:type="dxa"/>
                    <w:start w:w="140" w:type="dxa"/>
                    <w:bottom w:w="120" w:type="dxa"/>
                    <w:end w:w="140" w:type="dxa"/>
                  </w:tcMar>
                  <w:tcBorders>
                    <w:top w:val="single" w:sz="4" w:color="D7E3F2"/>
                    <w:bottom w:val="single" w:sz="4" w:color="D7E3F2"/>
                    <w:left w:val="single" w:sz="4" w:color="D7E3F2"/>
                    <w:right w:val="single" w:sz="4" w:color="D7E3F2"/>
                  </w:tcBorders>
                </w:tcPr>
                <w:p>
                  <w:pPr>
                    <w:spacing w:after="0" w:line="247" w:lineRule="auto"/>
                  </w:pPr>
                  <w:r>
                    <w:rPr>
                      <w:rFonts w:ascii="Calibri" w:hAnsi="Calibri"/>
                      <w:b w:val="0"/>
                      <w:color w:val="27303C"/>
                      <w:sz w:val="17"/>
                    </w:rPr>
                    <w:t>Source documents, decks, transcripts, screenshots, generated outputs, and evidence.</w:t>
                  </w:r>
                </w:p>
              </w:tc>
            </w:tr>
            <w:tr>
              <w:tc>
                <w:tcPr>
                  <w:tcW w:type="dxa" w:w="1900"/>
                  <w:shd w:fill="EAF2FB"/>
                  <w:vAlign w:val="center"/>
                  <w:tcMar>
                    <w:top w:w="120" w:type="dxa"/>
                    <w:start w:w="140" w:type="dxa"/>
                    <w:bottom w:w="120" w:type="dxa"/>
                    <w:end w:w="140" w:type="dxa"/>
                  </w:tcMar>
                  <w:tcBorders>
                    <w:top w:val="single" w:sz="4" w:color="D7E3F2"/>
                    <w:bottom w:val="single" w:sz="4" w:color="D7E3F2"/>
                    <w:left w:val="single" w:sz="4" w:color="D7E3F2"/>
                    <w:right w:val="single" w:sz="4" w:color="D7E3F2"/>
                  </w:tcBorders>
                </w:tcPr>
                <w:p>
                  <w:pPr>
                    <w:spacing w:after="0" w:line="247" w:lineRule="auto"/>
                  </w:pPr>
                  <w:r>
                    <w:rPr>
                      <w:rFonts w:ascii="Calibri" w:hAnsi="Calibri"/>
                      <w:b/>
                      <w:color w:val="0B2545"/>
                      <w:sz w:val="17"/>
                    </w:rPr>
                    <w:t>Structured database</w:t>
                  </w:r>
                </w:p>
              </w:tc>
              <w:tc>
                <w:tcPr>
                  <w:tcW w:type="dxa" w:w="4460"/>
                  <w:vAlign w:val="center"/>
                  <w:tcMar>
                    <w:top w:w="120" w:type="dxa"/>
                    <w:start w:w="140" w:type="dxa"/>
                    <w:bottom w:w="120" w:type="dxa"/>
                    <w:end w:w="140" w:type="dxa"/>
                  </w:tcMar>
                  <w:tcBorders>
                    <w:top w:val="single" w:sz="4" w:color="D7E3F2"/>
                    <w:bottom w:val="single" w:sz="4" w:color="D7E3F2"/>
                    <w:left w:val="single" w:sz="4" w:color="D7E3F2"/>
                    <w:right w:val="single" w:sz="4" w:color="D7E3F2"/>
                  </w:tcBorders>
                </w:tcPr>
                <w:p>
                  <w:pPr>
                    <w:spacing w:after="0" w:line="247" w:lineRule="auto"/>
                  </w:pPr>
                  <w:r>
                    <w:rPr>
                      <w:rFonts w:ascii="Calibri" w:hAnsi="Calibri"/>
                      <w:b w:val="0"/>
                      <w:color w:val="27303C"/>
                      <w:sz w:val="17"/>
                    </w:rPr>
                    <w:t>Queryable records for clients, projects, meetings, decisions, actions, agents, and skills.</w:t>
                  </w:r>
                </w:p>
              </w:tc>
            </w:tr>
            <w:tr>
              <w:tc>
                <w:tcPr>
                  <w:tcW w:type="dxa" w:w="1900"/>
                  <w:shd w:fill="EAF2FB"/>
                  <w:vAlign w:val="center"/>
                  <w:tcMar>
                    <w:top w:w="120" w:type="dxa"/>
                    <w:start w:w="140" w:type="dxa"/>
                    <w:bottom w:w="120" w:type="dxa"/>
                    <w:end w:w="140" w:type="dxa"/>
                  </w:tcMar>
                  <w:tcBorders>
                    <w:top w:val="single" w:sz="4" w:color="D7E3F2"/>
                    <w:bottom w:val="single" w:sz="4" w:color="D7E3F2"/>
                    <w:left w:val="single" w:sz="4" w:color="D7E3F2"/>
                    <w:right w:val="single" w:sz="4" w:color="D7E3F2"/>
                  </w:tcBorders>
                </w:tcPr>
                <w:p>
                  <w:pPr>
                    <w:spacing w:after="0" w:line="247" w:lineRule="auto"/>
                  </w:pPr>
                  <w:r>
                    <w:rPr>
                      <w:rFonts w:ascii="Calibri" w:hAnsi="Calibri"/>
                      <w:b/>
                      <w:color w:val="0B2545"/>
                      <w:sz w:val="17"/>
                    </w:rPr>
                    <w:t>Agent + skill layer</w:t>
                  </w:r>
                </w:p>
              </w:tc>
              <w:tc>
                <w:tcPr>
                  <w:tcW w:type="dxa" w:w="4460"/>
                  <w:vAlign w:val="center"/>
                  <w:tcMar>
                    <w:top w:w="120" w:type="dxa"/>
                    <w:start w:w="140" w:type="dxa"/>
                    <w:bottom w:w="120" w:type="dxa"/>
                    <w:end w:w="140" w:type="dxa"/>
                  </w:tcMar>
                  <w:tcBorders>
                    <w:top w:val="single" w:sz="4" w:color="D7E3F2"/>
                    <w:bottom w:val="single" w:sz="4" w:color="D7E3F2"/>
                    <w:left w:val="single" w:sz="4" w:color="D7E3F2"/>
                    <w:right w:val="single" w:sz="4" w:color="D7E3F2"/>
                  </w:tcBorders>
                </w:tcPr>
                <w:p>
                  <w:pPr>
                    <w:spacing w:after="0" w:line="247" w:lineRule="auto"/>
                  </w:pPr>
                  <w:r>
                    <w:rPr>
                      <w:rFonts w:ascii="Calibri" w:hAnsi="Calibri"/>
                      <w:b w:val="0"/>
                      <w:color w:val="27303C"/>
                      <w:sz w:val="17"/>
                    </w:rPr>
                    <w:t>Specialized agents supported by reusable procedures, standards, preferences, and lessons.</w:t>
                  </w:r>
                </w:p>
              </w:tc>
            </w:tr>
            <w:tr>
              <w:tc>
                <w:tcPr>
                  <w:tcW w:type="dxa" w:w="1900"/>
                  <w:shd w:fill="EAF2FB"/>
                  <w:vAlign w:val="center"/>
                  <w:tcMar>
                    <w:top w:w="120" w:type="dxa"/>
                    <w:start w:w="140" w:type="dxa"/>
                    <w:bottom w:w="120" w:type="dxa"/>
                    <w:end w:w="140" w:type="dxa"/>
                  </w:tcMar>
                  <w:tcBorders>
                    <w:top w:val="single" w:sz="4" w:color="D7E3F2"/>
                    <w:bottom w:val="single" w:sz="4" w:color="D7E3F2"/>
                    <w:left w:val="single" w:sz="4" w:color="D7E3F2"/>
                    <w:right w:val="single" w:sz="4" w:color="D7E3F2"/>
                  </w:tcBorders>
                </w:tcPr>
                <w:p>
                  <w:pPr>
                    <w:spacing w:after="0" w:line="247" w:lineRule="auto"/>
                  </w:pPr>
                  <w:r>
                    <w:rPr>
                      <w:rFonts w:ascii="Calibri" w:hAnsi="Calibri"/>
                      <w:b/>
                      <w:color w:val="0B2545"/>
                      <w:sz w:val="17"/>
                    </w:rPr>
                    <w:t>Retrieval layer</w:t>
                  </w:r>
                </w:p>
              </w:tc>
              <w:tc>
                <w:tcPr>
                  <w:tcW w:type="dxa" w:w="4460"/>
                  <w:vAlign w:val="center"/>
                  <w:tcMar>
                    <w:top w:w="120" w:type="dxa"/>
                    <w:start w:w="140" w:type="dxa"/>
                    <w:bottom w:w="120" w:type="dxa"/>
                    <w:end w:w="140" w:type="dxa"/>
                  </w:tcMar>
                  <w:tcBorders>
                    <w:top w:val="single" w:sz="4" w:color="D7E3F2"/>
                    <w:bottom w:val="single" w:sz="4" w:color="D7E3F2"/>
                    <w:left w:val="single" w:sz="4" w:color="D7E3F2"/>
                    <w:right w:val="single" w:sz="4" w:color="D7E3F2"/>
                  </w:tcBorders>
                </w:tcPr>
                <w:p>
                  <w:pPr>
                    <w:spacing w:after="0" w:line="247" w:lineRule="auto"/>
                  </w:pPr>
                  <w:r>
                    <w:rPr>
                      <w:rFonts w:ascii="Calibri" w:hAnsi="Calibri"/>
                      <w:b w:val="0"/>
                      <w:color w:val="27303C"/>
                      <w:sz w:val="17"/>
                    </w:rPr>
                    <w:t>Search, metadata, embeddings, and routing so the right context loads at the right time.</w:t>
                  </w:r>
                </w:p>
              </w:tc>
            </w:tr>
            <w:tr>
              <w:tc>
                <w:tcPr>
                  <w:tcW w:type="dxa" w:w="1900"/>
                  <w:shd w:fill="EAF2FB"/>
                  <w:vAlign w:val="center"/>
                  <w:tcMar>
                    <w:top w:w="120" w:type="dxa"/>
                    <w:start w:w="140" w:type="dxa"/>
                    <w:bottom w:w="120" w:type="dxa"/>
                    <w:end w:w="140" w:type="dxa"/>
                  </w:tcMar>
                  <w:tcBorders>
                    <w:top w:val="single" w:sz="4" w:color="D7E3F2"/>
                    <w:bottom w:val="single" w:sz="4" w:color="D7E3F2"/>
                    <w:left w:val="single" w:sz="4" w:color="D7E3F2"/>
                    <w:right w:val="single" w:sz="4" w:color="D7E3F2"/>
                  </w:tcBorders>
                </w:tcPr>
                <w:p>
                  <w:pPr>
                    <w:spacing w:after="0" w:line="247" w:lineRule="auto"/>
                  </w:pPr>
                  <w:r>
                    <w:rPr>
                      <w:rFonts w:ascii="Calibri" w:hAnsi="Calibri"/>
                      <w:b/>
                      <w:color w:val="0B2545"/>
                      <w:sz w:val="17"/>
                    </w:rPr>
                    <w:t>Governance loop</w:t>
                  </w:r>
                </w:p>
              </w:tc>
              <w:tc>
                <w:tcPr>
                  <w:tcW w:type="dxa" w:w="4460"/>
                  <w:vAlign w:val="center"/>
                  <w:tcMar>
                    <w:top w:w="120" w:type="dxa"/>
                    <w:start w:w="140" w:type="dxa"/>
                    <w:bottom w:w="120" w:type="dxa"/>
                    <w:end w:w="140" w:type="dxa"/>
                  </w:tcMar>
                  <w:tcBorders>
                    <w:top w:val="single" w:sz="4" w:color="D7E3F2"/>
                    <w:bottom w:val="single" w:sz="4" w:color="D7E3F2"/>
                    <w:left w:val="single" w:sz="4" w:color="D7E3F2"/>
                    <w:right w:val="single" w:sz="4" w:color="D7E3F2"/>
                  </w:tcBorders>
                </w:tcPr>
                <w:p>
                  <w:pPr>
                    <w:spacing w:after="0" w:line="247" w:lineRule="auto"/>
                  </w:pPr>
                  <w:r>
                    <w:rPr>
                      <w:rFonts w:ascii="Calibri" w:hAnsi="Calibri"/>
                      <w:b w:val="0"/>
                      <w:color w:val="27303C"/>
                      <w:sz w:val="17"/>
                    </w:rPr>
                    <w:t>Review, correction, approval, and promotion of repeated work into durable skills.</w:t>
                  </w:r>
                </w:p>
              </w:tc>
            </w:tr>
          </w:tbl>
          <w:p/>
          <w:p>
            <w:pPr>
              <w:spacing w:before="0" w:after="60" w:line="259" w:lineRule="auto"/>
            </w:pPr>
          </w:p>
          <w:tbl>
            <w:tblPr>
              <w:tblW w:type="dxa" w:w="6360"/>
              <w:tblLayout w:type="fixed"/>
              <w:tblLook w:firstColumn="1" w:firstRow="1" w:lastColumn="0" w:lastRow="0" w:noHBand="0" w:noVBand="1" w:val="04A0"/>
              <w:tblBorders>
                <w:top w:val="nil"/>
                <w:left w:val="nil"/>
                <w:bottom w:val="nil"/>
                <w:right w:val="nil"/>
                <w:insideH w:val="nil"/>
                <w:insideV w:val="nil"/>
              </w:tblBorders>
            </w:tblPr>
            <w:tblGrid>
              <w:gridCol w:w="6360"/>
            </w:tblGrid>
            <w:tr>
              <w:tc>
                <w:tcPr>
                  <w:tcW w:type="dxa" w:w="6360"/>
                  <w:tcMar>
                    <w:top w:w="120" w:type="dxa"/>
                    <w:start w:w="140" w:type="dxa"/>
                    <w:bottom w:w="120" w:type="dxa"/>
                    <w:end w:w="140" w:type="dxa"/>
                  </w:tcMar>
                  <w:shd w:fill="F5F8FC"/>
                  <w:tcBorders>
                    <w:top w:val="single" w:sz="6" w:color="D7E3F2"/>
                    <w:bottom w:val="single" w:sz="6" w:color="D7E3F2"/>
                    <w:left w:val="single" w:sz="6" w:color="D7E3F2"/>
                    <w:right w:val="single" w:sz="6" w:color="D7E3F2"/>
                  </w:tcBorders>
                  <w:vAlign w:val="center"/>
                </w:tcPr>
                <w:p>
                  <w:pPr>
                    <w:spacing w:after="60"/>
                  </w:pPr>
                  <w:r>
                    <w:rPr>
                      <w:rFonts w:ascii="Calibri" w:hAnsi="Calibri"/>
                      <w:b/>
                      <w:color w:val="2E74B5"/>
                      <w:sz w:val="17"/>
                    </w:rPr>
                    <w:t>Design principle</w:t>
                  </w:r>
                </w:p>
                <w:p>
                  <w:pPr>
                    <w:spacing w:before="0" w:after="0" w:line="259" w:lineRule="auto"/>
                  </w:pPr>
                  <w:r>
                    <w:rPr>
                      <w:rFonts w:ascii="Calibri" w:hAnsi="Calibri"/>
                      <w:b w:val="0"/>
                      <w:i w:val="0"/>
                      <w:color w:val="27303C"/>
                      <w:sz w:val="19"/>
                    </w:rPr>
                    <w:t>The vault is the memory substrate. The database is the structured intelligence layer. The document repository is the evidence base. Skills translate experience into action.</w:t>
                  </w:r>
                </w:p>
              </w:tc>
            </w:tr>
          </w:tbl>
          <w:p/>
          <w:p>
            <w:pPr>
              <w:spacing w:before="0" w:after="60" w:line="259" w:lineRule="auto"/>
            </w:pPr>
          </w:p>
          <w:p>
            <w:pPr>
              <w:keepNext/>
              <w:spacing w:before="100" w:after="80" w:line="259" w:lineRule="auto"/>
            </w:pPr>
            <w:r>
              <w:rPr>
                <w:rFonts w:ascii="Calibri" w:hAnsi="Calibri"/>
                <w:b/>
                <w:i w:val="0"/>
                <w:color w:val="2E74B5"/>
                <w:sz w:val="23"/>
              </w:rPr>
              <w:t>Leadership implication</w:t>
            </w:r>
          </w:p>
          <w:p>
            <w:pPr>
              <w:spacing w:before="0" w:after="120" w:line="259" w:lineRule="auto"/>
            </w:pPr>
            <w:r>
              <w:rPr>
                <w:rFonts w:ascii="Calibri" w:hAnsi="Calibri"/>
                <w:b w:val="0"/>
                <w:i w:val="0"/>
                <w:color w:val="27303C"/>
                <w:sz w:val="20"/>
              </w:rPr>
              <w:t>Leaders should not ask only which AI model to use. They should ask what organizational intelligence should be captured, how it should be governed, and how it can be converted into skills that improve execution over time.</w:t>
            </w:r>
          </w:p>
          <w:tbl>
            <w:tblPr>
              <w:tblW w:type="dxa" w:w="6360"/>
              <w:tblLayout w:type="fixed"/>
              <w:tblLook w:firstColumn="1" w:firstRow="1" w:lastColumn="0" w:lastRow="0" w:noHBand="0" w:noVBand="1" w:val="04A0"/>
              <w:tblBorders>
                <w:top w:val="nil"/>
                <w:left w:val="nil"/>
                <w:bottom w:val="nil"/>
                <w:right w:val="nil"/>
                <w:insideH w:val="nil"/>
                <w:insideV w:val="nil"/>
              </w:tblBorders>
            </w:tblPr>
            <w:tblGrid>
              <w:gridCol w:w="2100"/>
              <w:gridCol w:w="2100"/>
              <w:gridCol w:w="2160"/>
            </w:tblGrid>
            <w:tr>
              <w:tc>
                <w:tcPr>
                  <w:tcW w:type="dxa" w:w="2100"/>
                  <w:shd w:fill="F5F8FC"/>
                  <w:tcMar>
                    <w:top w:w="120" w:type="dxa"/>
                    <w:start w:w="140" w:type="dxa"/>
                    <w:bottom w:w="120" w:type="dxa"/>
                    <w:end w:w="140" w:type="dxa"/>
                  </w:tcMar>
                  <w:tcBorders>
                    <w:top w:val="single" w:sz="5" w:color="D7E3F2"/>
                    <w:bottom w:val="single" w:sz="5" w:color="D7E3F2"/>
                    <w:left w:val="single" w:sz="5" w:color="D7E3F2"/>
                    <w:right w:val="single" w:sz="5" w:color="D7E3F2"/>
                  </w:tcBorders>
                </w:tcPr>
                <w:p>
                  <w:pPr>
                    <w:spacing w:after="60"/>
                  </w:pPr>
                  <w:r>
                    <w:rPr>
                      <w:rFonts w:ascii="Calibri" w:hAnsi="Calibri"/>
                      <w:b/>
                      <w:color w:val="2E74B5"/>
                      <w:sz w:val="17"/>
                    </w:rPr>
                    <w:t>Map</w:t>
                  </w:r>
                </w:p>
                <w:p>
                  <w:pPr>
                    <w:spacing w:before="0" w:after="0" w:line="259" w:lineRule="auto"/>
                  </w:pPr>
                  <w:r>
                    <w:rPr>
                      <w:rFonts w:ascii="Calibri" w:hAnsi="Calibri"/>
                      <w:b w:val="0"/>
                      <w:i w:val="0"/>
                      <w:color w:val="27303C"/>
                      <w:sz w:val="17"/>
                    </w:rPr>
                    <w:t>Identify recurring work where context and judgment matter.</w:t>
                  </w:r>
                </w:p>
              </w:tc>
              <w:tc>
                <w:tcPr>
                  <w:tcW w:type="dxa" w:w="2100"/>
                  <w:shd w:fill="F5F8FC"/>
                  <w:tcMar>
                    <w:top w:w="120" w:type="dxa"/>
                    <w:start w:w="140" w:type="dxa"/>
                    <w:bottom w:w="120" w:type="dxa"/>
                    <w:end w:w="140" w:type="dxa"/>
                  </w:tcMar>
                  <w:tcBorders>
                    <w:top w:val="single" w:sz="5" w:color="D7E3F2"/>
                    <w:bottom w:val="single" w:sz="5" w:color="D7E3F2"/>
                    <w:left w:val="single" w:sz="5" w:color="D7E3F2"/>
                    <w:right w:val="single" w:sz="5" w:color="D7E3F2"/>
                  </w:tcBorders>
                </w:tcPr>
                <w:p>
                  <w:pPr>
                    <w:spacing w:after="60"/>
                  </w:pPr>
                  <w:r>
                    <w:rPr>
                      <w:rFonts w:ascii="Calibri" w:hAnsi="Calibri"/>
                      <w:b/>
                      <w:color w:val="2E74B5"/>
                      <w:sz w:val="17"/>
                    </w:rPr>
                    <w:t>Capture</w:t>
                  </w:r>
                </w:p>
                <w:p>
                  <w:pPr>
                    <w:spacing w:before="0" w:after="0" w:line="259" w:lineRule="auto"/>
                  </w:pPr>
                  <w:r>
                    <w:rPr>
                      <w:rFonts w:ascii="Calibri" w:hAnsi="Calibri"/>
                      <w:b w:val="0"/>
                      <w:i w:val="0"/>
                      <w:color w:val="27303C"/>
                      <w:sz w:val="17"/>
                    </w:rPr>
                    <w:t>Turn repeated domain methods into skills.</w:t>
                  </w:r>
                </w:p>
              </w:tc>
              <w:tc>
                <w:tcPr>
                  <w:tcW w:type="dxa" w:w="2160"/>
                  <w:shd w:fill="F5F8FC"/>
                  <w:tcMar>
                    <w:top w:w="120" w:type="dxa"/>
                    <w:start w:w="140" w:type="dxa"/>
                    <w:bottom w:w="120" w:type="dxa"/>
                    <w:end w:w="140" w:type="dxa"/>
                  </w:tcMar>
                  <w:tcBorders>
                    <w:top w:val="single" w:sz="5" w:color="D7E3F2"/>
                    <w:bottom w:val="single" w:sz="5" w:color="D7E3F2"/>
                    <w:left w:val="single" w:sz="5" w:color="D7E3F2"/>
                    <w:right w:val="single" w:sz="5" w:color="D7E3F2"/>
                  </w:tcBorders>
                </w:tcPr>
                <w:p>
                  <w:pPr>
                    <w:spacing w:after="60"/>
                  </w:pPr>
                  <w:r>
                    <w:rPr>
                      <w:rFonts w:ascii="Calibri" w:hAnsi="Calibri"/>
                      <w:b/>
                      <w:color w:val="2E74B5"/>
                      <w:sz w:val="17"/>
                    </w:rPr>
                    <w:t>Govern</w:t>
                  </w:r>
                </w:p>
                <w:p>
                  <w:pPr>
                    <w:spacing w:before="0" w:after="0" w:line="259" w:lineRule="auto"/>
                  </w:pPr>
                  <w:r>
                    <w:rPr>
                      <w:rFonts w:ascii="Calibri" w:hAnsi="Calibri"/>
                      <w:b w:val="0"/>
                      <w:i w:val="0"/>
                      <w:color w:val="27303C"/>
                      <w:sz w:val="17"/>
                    </w:rPr>
                    <w:t>Review, approve, and improve what the brain learns.</w:t>
                  </w:r>
                </w:p>
              </w:tc>
            </w:tr>
          </w:tbl>
          <w:p/>
          <w:p>
            <w:pPr>
              <w:spacing w:before="0" w:after="60" w:line="259" w:lineRule="auto"/>
            </w:pPr>
          </w:p>
          <w:p>
            <w:pPr>
              <w:spacing w:before="0" w:after="0" w:line="259" w:lineRule="auto"/>
            </w:pPr>
            <w:r>
              <w:rPr>
                <w:rFonts w:ascii="Calibri" w:hAnsi="Calibri"/>
                <w:b/>
                <w:i w:val="0"/>
                <w:color w:val="0B2545"/>
                <w:sz w:val="20"/>
              </w:rPr>
              <w:t>AVIS Consulting helps leaders turn AI ambition into operating capability through enterprise intelligence, systems architecture, and intelligent systems.</w:t>
            </w:r>
          </w:p>
        </w:tc>
      </w:tr>
    </w:tbl>
    <w:sectPr w:rsidR="00FC693F" w:rsidRPr="0006063C" w:rsidSect="00034616">
      <w:headerReference w:type="default" r:id="rId9"/>
      <w:footerReference w:type="default" r:id="rId10"/>
      <w:pgSz w:w="12240" w:h="15840"/>
      <w:pgMar w:top="979" w:right="1152" w:bottom="979" w:left="1152" w:header="547" w:footer="54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607084"/>
        <w:sz w:val="17"/>
      </w:rPr>
      <w:t xml:space="preserve">AVIS Consulting | Intelligent Enterprises | Page </w:t>
    </w:r>
    <w:r>
      <w:rPr>
        <w:rFonts w:ascii="Calibri" w:hAnsi="Calibri"/>
        <w:color w:val="607084"/>
        <w:sz w:val="17"/>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Bdr>
        <w:bottom w:val="single" w:sz="4" w:space="2" w:color="D7E3F2"/>
      </w:pBdr>
    </w:pPr>
    <w:r>
      <w:rPr>
        <w:rFonts w:ascii="Calibri" w:hAnsi="Calibri"/>
        <w:b/>
        <w:color w:val="607084"/>
        <w:sz w:val="18"/>
      </w:rPr>
      <w:t>AVIS AI Leadership Brief</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Calibri" w:hAnsi="Calibri"/>
      <w:color w:val="27303C"/>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outlineLvl w:val="0"/>
    </w:pPr>
    <w:rPr>
      <w:rFonts w:asciiTheme="majorHAnsi" w:eastAsiaTheme="majorEastAsia" w:hAnsiTheme="majorHAnsi" w:cstheme="majorBidi" w:ascii="Calibri" w:hAnsi="Calibri"/>
      <w:b/>
      <w:bCs/>
      <w:color w:val="2E74B5"/>
      <w:sz w:val="34"/>
      <w:szCs w:val="28"/>
    </w:rPr>
  </w:style>
  <w:style w:type="paragraph" w:styleId="Heading2">
    <w:name w:val="heading 2"/>
    <w:basedOn w:val="Normal"/>
    <w:next w:val="Normal"/>
    <w:link w:val="Heading2Char"/>
    <w:uiPriority w:val="9"/>
    <w:unhideWhenUsed/>
    <w:qFormat/>
    <w:rsid w:val="00FC693F"/>
    <w:pPr>
      <w:keepNext/>
      <w:keepLines/>
      <w:spacing w:before="160" w:after="120"/>
      <w:outlineLvl w:val="1"/>
    </w:pPr>
    <w:rPr>
      <w:rFonts w:asciiTheme="majorHAnsi" w:eastAsiaTheme="majorEastAsia" w:hAnsiTheme="majorHAnsi" w:cstheme="majorBidi" w:ascii="Calibri" w:hAnsi="Calibri"/>
      <w:b/>
      <w:bCs/>
      <w:color w:val="2E74B5"/>
      <w:sz w:val="24"/>
      <w:szCs w:val="26"/>
    </w:rPr>
  </w:style>
  <w:style w:type="paragraph" w:styleId="Heading3">
    <w:name w:val="heading 3"/>
    <w:basedOn w:val="Normal"/>
    <w:next w:val="Normal"/>
    <w:link w:val="Heading3Char"/>
    <w:uiPriority w:val="9"/>
    <w:unhideWhenUsed/>
    <w:qFormat/>
    <w:rsid w:val="00FC693F"/>
    <w:pPr>
      <w:keepNext/>
      <w:keepLines/>
      <w:spacing w:before="160" w:after="120"/>
      <w:outlineLvl w:val="2"/>
    </w:pPr>
    <w:rPr>
      <w:rFonts w:asciiTheme="majorHAnsi" w:eastAsiaTheme="majorEastAsia" w:hAnsiTheme="majorHAnsi" w:cstheme="majorBidi" w:ascii="Calibri" w:hAnsi="Calibri"/>
      <w:b/>
      <w:bCs/>
      <w:color w:val="1F4D78"/>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